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709"/>
        <w:gridCol w:w="567"/>
      </w:tblGrid>
      <w:tr w:rsidR="00A371D5" w:rsidRPr="00EB4C82" w:rsidTr="00EB4C82">
        <w:trPr>
          <w:cantSplit/>
          <w:trHeight w:val="190"/>
        </w:trPr>
        <w:tc>
          <w:tcPr>
            <w:tcW w:w="1951" w:type="dxa"/>
            <w:gridSpan w:val="3"/>
            <w:vAlign w:val="center"/>
          </w:tcPr>
          <w:p w:rsidR="00A371D5" w:rsidRPr="00EB4C82" w:rsidRDefault="00A371D5" w:rsidP="00EB4C82">
            <w:pPr>
              <w:widowControl w:val="0"/>
              <w:spacing w:after="0"/>
              <w:jc w:val="both"/>
              <w:rPr>
                <w:rFonts w:ascii="Arial" w:hAnsi="Arial" w:cs="Arial"/>
                <w:b/>
                <w:sz w:val="18"/>
                <w:szCs w:val="18"/>
              </w:rPr>
            </w:pPr>
            <w:bookmarkStart w:id="0" w:name="_GoBack"/>
            <w:bookmarkEnd w:id="0"/>
            <w:r w:rsidRPr="00EB4C82">
              <w:rPr>
                <w:rFonts w:ascii="Arial" w:hAnsi="Arial" w:cs="Arial"/>
                <w:b/>
                <w:sz w:val="18"/>
                <w:szCs w:val="18"/>
              </w:rPr>
              <w:t>Auditoría N°</w:t>
            </w:r>
            <w:r w:rsidR="000D15D8">
              <w:rPr>
                <w:rFonts w:ascii="Arial" w:hAnsi="Arial" w:cs="Arial"/>
                <w:b/>
                <w:sz w:val="18"/>
                <w:szCs w:val="18"/>
              </w:rPr>
              <w:t>2</w:t>
            </w:r>
          </w:p>
        </w:tc>
      </w:tr>
      <w:tr w:rsidR="00A371D5" w:rsidRPr="00EB4C82" w:rsidTr="00EB4C82">
        <w:trPr>
          <w:cantSplit/>
          <w:trHeight w:val="150"/>
        </w:trPr>
        <w:tc>
          <w:tcPr>
            <w:tcW w:w="1951" w:type="dxa"/>
            <w:gridSpan w:val="3"/>
            <w:vAlign w:val="center"/>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Fecha</w:t>
            </w:r>
          </w:p>
        </w:tc>
      </w:tr>
      <w:tr w:rsidR="00A371D5" w:rsidRPr="00EB4C82" w:rsidTr="00EB4C82">
        <w:trPr>
          <w:cantSplit/>
          <w:trHeight w:val="224"/>
        </w:trPr>
        <w:tc>
          <w:tcPr>
            <w:tcW w:w="675"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Día</w:t>
            </w:r>
          </w:p>
        </w:tc>
        <w:tc>
          <w:tcPr>
            <w:tcW w:w="709"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Mes</w:t>
            </w:r>
          </w:p>
        </w:tc>
        <w:tc>
          <w:tcPr>
            <w:tcW w:w="567"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Año</w:t>
            </w:r>
          </w:p>
        </w:tc>
      </w:tr>
      <w:tr w:rsidR="00A371D5" w:rsidRPr="00EB4C82" w:rsidTr="00EB4C82">
        <w:trPr>
          <w:cantSplit/>
          <w:trHeight w:val="64"/>
        </w:trPr>
        <w:tc>
          <w:tcPr>
            <w:tcW w:w="675" w:type="dxa"/>
            <w:vAlign w:val="center"/>
          </w:tcPr>
          <w:p w:rsidR="00A371D5" w:rsidRPr="00EB4C82" w:rsidRDefault="00F347E7" w:rsidP="00EB4C82">
            <w:pPr>
              <w:widowControl w:val="0"/>
              <w:spacing w:after="0"/>
              <w:jc w:val="both"/>
              <w:rPr>
                <w:rFonts w:ascii="Arial" w:hAnsi="Arial" w:cs="Arial"/>
                <w:sz w:val="18"/>
                <w:szCs w:val="18"/>
              </w:rPr>
            </w:pPr>
            <w:r>
              <w:rPr>
                <w:rFonts w:ascii="Arial" w:hAnsi="Arial" w:cs="Arial"/>
                <w:sz w:val="18"/>
                <w:szCs w:val="18"/>
              </w:rPr>
              <w:t>19</w:t>
            </w:r>
          </w:p>
        </w:tc>
        <w:tc>
          <w:tcPr>
            <w:tcW w:w="709" w:type="dxa"/>
            <w:vAlign w:val="center"/>
          </w:tcPr>
          <w:p w:rsidR="00A371D5" w:rsidRPr="00EB4C82" w:rsidRDefault="000D15D8" w:rsidP="00EB4C82">
            <w:pPr>
              <w:widowControl w:val="0"/>
              <w:spacing w:after="0"/>
              <w:jc w:val="both"/>
              <w:rPr>
                <w:rFonts w:ascii="Arial" w:hAnsi="Arial" w:cs="Arial"/>
                <w:sz w:val="18"/>
                <w:szCs w:val="18"/>
              </w:rPr>
            </w:pPr>
            <w:r>
              <w:rPr>
                <w:rFonts w:ascii="Arial" w:hAnsi="Arial" w:cs="Arial"/>
                <w:sz w:val="18"/>
                <w:szCs w:val="18"/>
              </w:rPr>
              <w:t>04</w:t>
            </w:r>
          </w:p>
        </w:tc>
        <w:tc>
          <w:tcPr>
            <w:tcW w:w="567" w:type="dxa"/>
            <w:vAlign w:val="center"/>
          </w:tcPr>
          <w:p w:rsidR="00A371D5" w:rsidRPr="00EB4C82" w:rsidRDefault="000D15D8" w:rsidP="00EB4C82">
            <w:pPr>
              <w:widowControl w:val="0"/>
              <w:spacing w:after="0"/>
              <w:jc w:val="both"/>
              <w:rPr>
                <w:rFonts w:ascii="Arial" w:hAnsi="Arial" w:cs="Arial"/>
                <w:sz w:val="18"/>
                <w:szCs w:val="18"/>
              </w:rPr>
            </w:pPr>
            <w:r>
              <w:rPr>
                <w:rFonts w:ascii="Arial" w:hAnsi="Arial" w:cs="Arial"/>
                <w:sz w:val="18"/>
                <w:szCs w:val="18"/>
              </w:rPr>
              <w:t>2013</w:t>
            </w:r>
          </w:p>
        </w:tc>
      </w:tr>
    </w:tbl>
    <w:p w:rsidR="00A371D5" w:rsidRPr="00EB4C82" w:rsidRDefault="00A371D5" w:rsidP="00856414">
      <w:pPr>
        <w:widowControl w:val="0"/>
        <w:spacing w:after="0"/>
        <w:jc w:val="both"/>
        <w:rPr>
          <w:rFonts w:ascii="Arial" w:hAnsi="Arial" w:cs="Arial"/>
          <w:sz w:val="18"/>
          <w:szCs w:val="18"/>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A371D5" w:rsidRPr="00EB4C82" w:rsidTr="00011BEC">
        <w:tc>
          <w:tcPr>
            <w:tcW w:w="9568" w:type="dxa"/>
            <w:shd w:val="pct25" w:color="auto" w:fill="FFFFFF"/>
          </w:tcPr>
          <w:p w:rsidR="00A371D5" w:rsidRPr="00EB4C82" w:rsidRDefault="00A371D5" w:rsidP="008C40F3">
            <w:pPr>
              <w:pStyle w:val="Ttulo2"/>
              <w:keepNext w:val="0"/>
              <w:widowControl w:val="0"/>
              <w:jc w:val="both"/>
              <w:rPr>
                <w:rFonts w:cs="Arial"/>
                <w:sz w:val="18"/>
                <w:szCs w:val="18"/>
              </w:rPr>
            </w:pPr>
            <w:r w:rsidRPr="00EB4C82">
              <w:rPr>
                <w:rFonts w:cs="Arial"/>
                <w:sz w:val="18"/>
                <w:szCs w:val="18"/>
              </w:rPr>
              <w:t>INFORMACION GENERAL DE LA AUDITORIA</w:t>
            </w:r>
          </w:p>
        </w:tc>
      </w:tr>
    </w:tbl>
    <w:p w:rsidR="00A371D5" w:rsidRPr="00EB4C82" w:rsidRDefault="00A371D5" w:rsidP="00856414">
      <w:pPr>
        <w:widowControl w:val="0"/>
        <w:spacing w:after="0"/>
        <w:jc w:val="both"/>
        <w:rPr>
          <w:rFonts w:ascii="Arial" w:hAnsi="Arial" w:cs="Arial"/>
          <w:sz w:val="18"/>
          <w:szCs w:val="18"/>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6663"/>
      </w:tblGrid>
      <w:tr w:rsidR="00A371D5" w:rsidRPr="003510D0" w:rsidTr="00011BEC">
        <w:trPr>
          <w:trHeight w:val="222"/>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Representante de la Auditoria:</w:t>
            </w:r>
          </w:p>
        </w:tc>
        <w:tc>
          <w:tcPr>
            <w:tcW w:w="6663" w:type="dxa"/>
            <w:vAlign w:val="center"/>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JEFE OFICINA DE CONTROL INTERNO</w:t>
            </w:r>
          </w:p>
        </w:tc>
      </w:tr>
      <w:tr w:rsidR="00A371D5" w:rsidRPr="003510D0" w:rsidTr="00011BEC">
        <w:trPr>
          <w:cantSplit/>
          <w:trHeight w:val="271"/>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Auditor Líder:</w:t>
            </w:r>
          </w:p>
        </w:tc>
        <w:tc>
          <w:tcPr>
            <w:tcW w:w="666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JEFE OFICINA DE CONTROL INTERNO</w:t>
            </w:r>
          </w:p>
        </w:tc>
      </w:tr>
      <w:tr w:rsidR="00A371D5" w:rsidRPr="003510D0" w:rsidTr="00011BEC">
        <w:trPr>
          <w:cantSplit/>
          <w:trHeight w:val="439"/>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Equipo Auditor:</w:t>
            </w:r>
          </w:p>
        </w:tc>
        <w:tc>
          <w:tcPr>
            <w:tcW w:w="6663" w:type="dxa"/>
          </w:tcPr>
          <w:p w:rsidR="00C715D1" w:rsidRPr="003510D0" w:rsidRDefault="00C715D1" w:rsidP="00EB4C82">
            <w:pPr>
              <w:widowControl w:val="0"/>
              <w:spacing w:after="0"/>
              <w:jc w:val="both"/>
              <w:rPr>
                <w:rFonts w:ascii="Arial" w:hAnsi="Arial" w:cs="Arial"/>
                <w:sz w:val="20"/>
                <w:szCs w:val="20"/>
              </w:rPr>
            </w:pPr>
            <w:r w:rsidRPr="003510D0">
              <w:rPr>
                <w:rFonts w:ascii="Arial" w:hAnsi="Arial" w:cs="Arial"/>
                <w:sz w:val="20"/>
                <w:szCs w:val="20"/>
              </w:rPr>
              <w:t>MONICA JAQUELINE DURANGO CASTRO</w:t>
            </w:r>
          </w:p>
        </w:tc>
      </w:tr>
      <w:tr w:rsidR="00A371D5" w:rsidRPr="003510D0" w:rsidTr="00011BEC">
        <w:trPr>
          <w:cantSplit/>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Objetivo General</w:t>
            </w:r>
          </w:p>
        </w:tc>
        <w:tc>
          <w:tcPr>
            <w:tcW w:w="6663" w:type="dxa"/>
          </w:tcPr>
          <w:p w:rsidR="00A371D5" w:rsidRPr="003510D0" w:rsidRDefault="00737E01" w:rsidP="00737E01">
            <w:pPr>
              <w:widowControl w:val="0"/>
              <w:spacing w:after="0"/>
              <w:jc w:val="both"/>
              <w:rPr>
                <w:rFonts w:ascii="Arial" w:hAnsi="Arial" w:cs="Arial"/>
                <w:snapToGrid w:val="0"/>
                <w:color w:val="000000"/>
                <w:sz w:val="20"/>
                <w:szCs w:val="20"/>
                <w:lang w:val="es-ES"/>
              </w:rPr>
            </w:pPr>
            <w:r>
              <w:rPr>
                <w:rFonts w:ascii="Arial" w:hAnsi="Arial" w:cs="Arial"/>
                <w:snapToGrid w:val="0"/>
                <w:color w:val="000000"/>
                <w:sz w:val="20"/>
                <w:szCs w:val="20"/>
                <w:lang w:val="es-ES"/>
              </w:rPr>
              <w:t>Evaluar las solicitudes presentadas para acceder al crédito de vivienda otorgado por la Entidad de acuerdo a la resolución 603 de 2010 para la vigencia 2013.</w:t>
            </w:r>
          </w:p>
        </w:tc>
      </w:tr>
      <w:tr w:rsidR="00A371D5" w:rsidRPr="003510D0" w:rsidTr="00011BEC">
        <w:trPr>
          <w:cantSplit/>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Objetivos Específicos</w:t>
            </w:r>
          </w:p>
        </w:tc>
        <w:tc>
          <w:tcPr>
            <w:tcW w:w="6663" w:type="dxa"/>
          </w:tcPr>
          <w:p w:rsidR="005F71C4" w:rsidRDefault="005F71C4" w:rsidP="005F71C4">
            <w:pPr>
              <w:pStyle w:val="Sinespaciado"/>
              <w:widowControl w:val="0"/>
              <w:jc w:val="both"/>
              <w:rPr>
                <w:rFonts w:ascii="Arial" w:hAnsi="Arial" w:cs="Arial"/>
                <w:sz w:val="20"/>
                <w:szCs w:val="20"/>
              </w:rPr>
            </w:pPr>
            <w:r>
              <w:rPr>
                <w:rFonts w:ascii="Arial" w:hAnsi="Arial" w:cs="Arial"/>
                <w:sz w:val="20"/>
                <w:szCs w:val="20"/>
              </w:rPr>
              <w:t xml:space="preserve">Verificar que la documentación entregada corresponda a la señalada en la resolución. </w:t>
            </w:r>
          </w:p>
          <w:p w:rsidR="00A371D5" w:rsidRPr="000D15D8" w:rsidRDefault="005F71C4" w:rsidP="005F71C4">
            <w:pPr>
              <w:pStyle w:val="Sinespaciado"/>
              <w:widowControl w:val="0"/>
              <w:jc w:val="both"/>
              <w:rPr>
                <w:rFonts w:ascii="Arial" w:hAnsi="Arial" w:cs="Arial"/>
                <w:sz w:val="20"/>
                <w:szCs w:val="20"/>
              </w:rPr>
            </w:pPr>
            <w:r>
              <w:rPr>
                <w:rFonts w:ascii="Arial" w:hAnsi="Arial" w:cs="Arial"/>
                <w:sz w:val="20"/>
                <w:szCs w:val="20"/>
              </w:rPr>
              <w:t>Cotejar la información con las diferentes áreas que intervienen en el proceso.</w:t>
            </w:r>
          </w:p>
        </w:tc>
      </w:tr>
      <w:tr w:rsidR="00A371D5" w:rsidRPr="003510D0" w:rsidTr="00011BEC">
        <w:trPr>
          <w:cantSplit/>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Alcance:</w:t>
            </w:r>
          </w:p>
        </w:tc>
        <w:tc>
          <w:tcPr>
            <w:tcW w:w="6663" w:type="dxa"/>
          </w:tcPr>
          <w:p w:rsidR="00A371D5" w:rsidRPr="003510D0" w:rsidRDefault="00A371D5" w:rsidP="000D15D8">
            <w:pPr>
              <w:widowControl w:val="0"/>
              <w:spacing w:after="0"/>
              <w:jc w:val="both"/>
              <w:rPr>
                <w:rFonts w:ascii="Arial" w:hAnsi="Arial" w:cs="Arial"/>
                <w:sz w:val="20"/>
                <w:szCs w:val="20"/>
              </w:rPr>
            </w:pPr>
            <w:r w:rsidRPr="003510D0">
              <w:rPr>
                <w:rFonts w:ascii="Arial" w:hAnsi="Arial" w:cs="Arial"/>
                <w:sz w:val="20"/>
                <w:szCs w:val="20"/>
              </w:rPr>
              <w:t xml:space="preserve"> </w:t>
            </w:r>
            <w:r w:rsidR="000D15D8">
              <w:rPr>
                <w:rFonts w:ascii="Arial" w:hAnsi="Arial" w:cs="Arial"/>
                <w:sz w:val="20"/>
                <w:szCs w:val="20"/>
              </w:rPr>
              <w:t>Solicitudes de crédito para el año 2013</w:t>
            </w:r>
          </w:p>
        </w:tc>
      </w:tr>
      <w:tr w:rsidR="00A371D5" w:rsidRPr="003510D0" w:rsidTr="00011BEC">
        <w:trPr>
          <w:cantSplit/>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Fecha de apertura:</w:t>
            </w:r>
          </w:p>
        </w:tc>
        <w:tc>
          <w:tcPr>
            <w:tcW w:w="6663" w:type="dxa"/>
          </w:tcPr>
          <w:p w:rsidR="000D15D8" w:rsidRPr="003510D0" w:rsidRDefault="000D15D8" w:rsidP="000D15D8">
            <w:pPr>
              <w:widowControl w:val="0"/>
              <w:spacing w:after="0"/>
              <w:jc w:val="both"/>
              <w:rPr>
                <w:rFonts w:ascii="Arial" w:hAnsi="Arial" w:cs="Arial"/>
                <w:sz w:val="20"/>
                <w:szCs w:val="20"/>
              </w:rPr>
            </w:pPr>
            <w:r>
              <w:rPr>
                <w:rFonts w:ascii="Arial" w:hAnsi="Arial" w:cs="Arial"/>
                <w:sz w:val="20"/>
                <w:szCs w:val="20"/>
              </w:rPr>
              <w:t>02</w:t>
            </w:r>
            <w:r w:rsidR="00011BEC" w:rsidRPr="003510D0">
              <w:rPr>
                <w:rFonts w:ascii="Arial" w:hAnsi="Arial" w:cs="Arial"/>
                <w:sz w:val="20"/>
                <w:szCs w:val="20"/>
              </w:rPr>
              <w:t xml:space="preserve"> </w:t>
            </w:r>
            <w:r>
              <w:rPr>
                <w:rFonts w:ascii="Arial" w:hAnsi="Arial" w:cs="Arial"/>
                <w:sz w:val="20"/>
                <w:szCs w:val="20"/>
              </w:rPr>
              <w:t xml:space="preserve">abril </w:t>
            </w:r>
            <w:r w:rsidR="00A371D5" w:rsidRPr="003510D0">
              <w:rPr>
                <w:rFonts w:ascii="Arial" w:hAnsi="Arial" w:cs="Arial"/>
                <w:sz w:val="20"/>
                <w:szCs w:val="20"/>
              </w:rPr>
              <w:t>de 201</w:t>
            </w:r>
            <w:r>
              <w:rPr>
                <w:rFonts w:ascii="Arial" w:hAnsi="Arial" w:cs="Arial"/>
                <w:sz w:val="20"/>
                <w:szCs w:val="20"/>
              </w:rPr>
              <w:t>3</w:t>
            </w:r>
          </w:p>
        </w:tc>
      </w:tr>
      <w:tr w:rsidR="00A371D5" w:rsidRPr="003510D0" w:rsidTr="00011BEC">
        <w:trPr>
          <w:cantSplit/>
        </w:trPr>
        <w:tc>
          <w:tcPr>
            <w:tcW w:w="2943" w:type="dxa"/>
          </w:tcPr>
          <w:p w:rsidR="00A371D5" w:rsidRPr="003510D0" w:rsidRDefault="00A371D5" w:rsidP="00EB4C82">
            <w:pPr>
              <w:widowControl w:val="0"/>
              <w:spacing w:after="0"/>
              <w:jc w:val="both"/>
              <w:rPr>
                <w:rFonts w:ascii="Arial" w:hAnsi="Arial" w:cs="Arial"/>
                <w:b/>
                <w:sz w:val="20"/>
                <w:szCs w:val="20"/>
              </w:rPr>
            </w:pPr>
            <w:r w:rsidRPr="003510D0">
              <w:rPr>
                <w:rFonts w:ascii="Arial" w:hAnsi="Arial" w:cs="Arial"/>
                <w:b/>
                <w:sz w:val="20"/>
                <w:szCs w:val="20"/>
              </w:rPr>
              <w:t>Fecha de cierre:</w:t>
            </w:r>
          </w:p>
        </w:tc>
        <w:tc>
          <w:tcPr>
            <w:tcW w:w="6663" w:type="dxa"/>
          </w:tcPr>
          <w:p w:rsidR="00A371D5" w:rsidRPr="003510D0" w:rsidRDefault="00F347E7" w:rsidP="00EC3E04">
            <w:pPr>
              <w:widowControl w:val="0"/>
              <w:spacing w:after="0"/>
              <w:jc w:val="both"/>
              <w:rPr>
                <w:rFonts w:ascii="Arial" w:hAnsi="Arial" w:cs="Arial"/>
                <w:sz w:val="20"/>
                <w:szCs w:val="20"/>
              </w:rPr>
            </w:pPr>
            <w:r>
              <w:rPr>
                <w:rFonts w:ascii="Arial" w:hAnsi="Arial" w:cs="Arial"/>
                <w:sz w:val="20"/>
                <w:szCs w:val="20"/>
              </w:rPr>
              <w:t>12</w:t>
            </w:r>
            <w:r w:rsidR="000D15D8">
              <w:rPr>
                <w:rFonts w:ascii="Arial" w:hAnsi="Arial" w:cs="Arial"/>
                <w:sz w:val="20"/>
                <w:szCs w:val="20"/>
              </w:rPr>
              <w:t xml:space="preserve"> abril de 2013</w:t>
            </w:r>
          </w:p>
        </w:tc>
      </w:tr>
    </w:tbl>
    <w:p w:rsidR="00A371D5" w:rsidRPr="003510D0" w:rsidRDefault="00A371D5" w:rsidP="00856414">
      <w:pPr>
        <w:widowControl w:val="0"/>
        <w:spacing w:after="0"/>
        <w:jc w:val="both"/>
        <w:rPr>
          <w:rFonts w:ascii="Arial" w:hAnsi="Arial" w:cs="Arial"/>
          <w:sz w:val="20"/>
          <w:szCs w:val="20"/>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A371D5" w:rsidRPr="003510D0" w:rsidTr="00011BEC">
        <w:tc>
          <w:tcPr>
            <w:tcW w:w="9568" w:type="dxa"/>
            <w:shd w:val="pct25" w:color="auto" w:fill="FFFFFF"/>
          </w:tcPr>
          <w:p w:rsidR="00A371D5" w:rsidRPr="003510D0" w:rsidRDefault="00A371D5" w:rsidP="008C40F3">
            <w:pPr>
              <w:pStyle w:val="Ttulo2"/>
              <w:keepNext w:val="0"/>
              <w:widowControl w:val="0"/>
              <w:jc w:val="both"/>
              <w:rPr>
                <w:rFonts w:cs="Arial"/>
                <w:szCs w:val="20"/>
              </w:rPr>
            </w:pPr>
            <w:r w:rsidRPr="003510D0">
              <w:rPr>
                <w:rFonts w:cs="Arial"/>
                <w:szCs w:val="20"/>
              </w:rPr>
              <w:t>ASPECTOS GENERALES</w:t>
            </w:r>
          </w:p>
        </w:tc>
      </w:tr>
    </w:tbl>
    <w:p w:rsidR="00A371D5" w:rsidRPr="003510D0" w:rsidRDefault="00A371D5" w:rsidP="00856414">
      <w:pPr>
        <w:widowControl w:val="0"/>
        <w:spacing w:after="0"/>
        <w:jc w:val="both"/>
        <w:rPr>
          <w:rFonts w:ascii="Arial" w:hAnsi="Arial" w:cs="Arial"/>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0"/>
      </w:tblGrid>
      <w:tr w:rsidR="00A371D5" w:rsidRPr="003510D0" w:rsidTr="00011BEC">
        <w:trPr>
          <w:cantSplit/>
        </w:trPr>
        <w:tc>
          <w:tcPr>
            <w:tcW w:w="9640" w:type="dxa"/>
          </w:tcPr>
          <w:p w:rsidR="00A371D5" w:rsidRPr="003510D0" w:rsidRDefault="00A371D5" w:rsidP="00856414">
            <w:pPr>
              <w:widowControl w:val="0"/>
              <w:spacing w:after="0"/>
              <w:jc w:val="both"/>
              <w:rPr>
                <w:rFonts w:ascii="Arial" w:hAnsi="Arial" w:cs="Arial"/>
                <w:b/>
                <w:sz w:val="20"/>
                <w:szCs w:val="20"/>
              </w:rPr>
            </w:pPr>
            <w:r w:rsidRPr="003510D0">
              <w:rPr>
                <w:rFonts w:ascii="Arial" w:hAnsi="Arial" w:cs="Arial"/>
                <w:b/>
                <w:sz w:val="20"/>
                <w:szCs w:val="20"/>
              </w:rPr>
              <w:t>1. Introducción</w:t>
            </w:r>
          </w:p>
        </w:tc>
      </w:tr>
      <w:tr w:rsidR="00A371D5" w:rsidRPr="003510D0" w:rsidTr="00011BEC">
        <w:trPr>
          <w:cantSplit/>
          <w:trHeight w:val="517"/>
        </w:trPr>
        <w:tc>
          <w:tcPr>
            <w:tcW w:w="9640" w:type="dxa"/>
            <w:vAlign w:val="center"/>
          </w:tcPr>
          <w:p w:rsidR="00A371D5" w:rsidRPr="003510D0" w:rsidRDefault="00A371D5" w:rsidP="00AE1DF0">
            <w:pPr>
              <w:pStyle w:val="Sinespaciado"/>
              <w:widowControl w:val="0"/>
              <w:jc w:val="both"/>
              <w:rPr>
                <w:rFonts w:ascii="Arial" w:hAnsi="Arial" w:cs="Arial"/>
                <w:snapToGrid w:val="0"/>
                <w:color w:val="000000"/>
                <w:sz w:val="20"/>
                <w:szCs w:val="20"/>
                <w:lang w:val="es-MX"/>
              </w:rPr>
            </w:pPr>
            <w:r w:rsidRPr="003510D0">
              <w:rPr>
                <w:rFonts w:ascii="Arial" w:hAnsi="Arial" w:cs="Arial"/>
                <w:sz w:val="20"/>
                <w:szCs w:val="20"/>
                <w:lang w:val="es-MX"/>
              </w:rPr>
              <w:t xml:space="preserve">En procura de dar cumplimiento a la ley y a las normas referidas a los fines de las oficinas de control interno y en especial del estatuto anticorrupción (ley 1437 de 2011), se pretende desde esta dependencia dirigir los esfuerzos hacia el cumplimiento de estas directrices legales.  Para ello de manera específica y </w:t>
            </w:r>
            <w:r w:rsidR="00B610EB" w:rsidRPr="003510D0">
              <w:rPr>
                <w:rFonts w:ascii="Arial" w:hAnsi="Arial" w:cs="Arial"/>
                <w:sz w:val="20"/>
                <w:szCs w:val="20"/>
                <w:lang w:val="es-MX"/>
              </w:rPr>
              <w:t>referida</w:t>
            </w:r>
            <w:r w:rsidRPr="003510D0">
              <w:rPr>
                <w:rFonts w:ascii="Arial" w:hAnsi="Arial" w:cs="Arial"/>
                <w:sz w:val="20"/>
                <w:szCs w:val="20"/>
                <w:lang w:val="es-MX"/>
              </w:rPr>
              <w:t xml:space="preserve"> al </w:t>
            </w:r>
            <w:r w:rsidR="00AE1DF0">
              <w:rPr>
                <w:rFonts w:ascii="Arial" w:hAnsi="Arial" w:cs="Arial"/>
                <w:sz w:val="20"/>
                <w:szCs w:val="20"/>
                <w:lang w:val="es-MX"/>
              </w:rPr>
              <w:t>tema de programas de vivienda se analizara, conciliara y verificara la información física entregada con la resolución vigente</w:t>
            </w:r>
            <w:r w:rsidRPr="003510D0">
              <w:rPr>
                <w:rFonts w:ascii="Arial" w:hAnsi="Arial" w:cs="Arial"/>
                <w:sz w:val="20"/>
                <w:szCs w:val="20"/>
                <w:lang w:val="es-MX"/>
              </w:rPr>
              <w:t>.</w:t>
            </w:r>
          </w:p>
        </w:tc>
      </w:tr>
      <w:tr w:rsidR="00A371D5" w:rsidRPr="003510D0" w:rsidTr="00011BEC">
        <w:trPr>
          <w:cantSplit/>
          <w:trHeight w:val="208"/>
        </w:trPr>
        <w:tc>
          <w:tcPr>
            <w:tcW w:w="9640" w:type="dxa"/>
            <w:vAlign w:val="center"/>
          </w:tcPr>
          <w:p w:rsidR="00A371D5" w:rsidRPr="003510D0" w:rsidRDefault="00A371D5" w:rsidP="00856414">
            <w:pPr>
              <w:widowControl w:val="0"/>
              <w:spacing w:after="0"/>
              <w:jc w:val="both"/>
              <w:rPr>
                <w:rFonts w:ascii="Arial" w:eastAsia="Calibri" w:hAnsi="Arial" w:cs="Arial"/>
                <w:b/>
                <w:sz w:val="20"/>
                <w:szCs w:val="20"/>
                <w:lang w:val="es-MX"/>
              </w:rPr>
            </w:pPr>
            <w:r w:rsidRPr="003510D0">
              <w:rPr>
                <w:rFonts w:ascii="Arial" w:eastAsia="Calibri" w:hAnsi="Arial" w:cs="Arial"/>
                <w:b/>
                <w:sz w:val="20"/>
                <w:szCs w:val="20"/>
                <w:lang w:val="es-MX"/>
              </w:rPr>
              <w:t>2. La entidad</w:t>
            </w:r>
          </w:p>
          <w:p w:rsidR="00A371D5" w:rsidRDefault="00A371D5" w:rsidP="00856414">
            <w:pPr>
              <w:pStyle w:val="s4-wptoptable1"/>
              <w:widowControl w:val="0"/>
              <w:spacing w:before="0" w:beforeAutospacing="0" w:after="0" w:afterAutospacing="0"/>
              <w:jc w:val="both"/>
              <w:rPr>
                <w:rFonts w:ascii="Arial" w:eastAsia="Calibri" w:hAnsi="Arial" w:cs="Arial"/>
                <w:sz w:val="20"/>
                <w:szCs w:val="20"/>
                <w:lang w:val="es-MX" w:eastAsia="en-US"/>
              </w:rPr>
            </w:pPr>
            <w:r w:rsidRPr="003510D0">
              <w:rPr>
                <w:rFonts w:ascii="Arial" w:eastAsia="Calibri" w:hAnsi="Arial" w:cs="Arial"/>
                <w:sz w:val="20"/>
                <w:szCs w:val="20"/>
                <w:lang w:val="es-MX" w:eastAsia="en-US"/>
              </w:rPr>
              <w:t>El Área Metropolitana del Valle de Aburra es una entidad administrativa de derecho público que asocia a 9 de los 10 municipios que conforman el Valle de Aburra. En la actualidad está integrada por los municipios de Medellín (como ciudad núcleo), Barbosa, Girardota, Copacabana, Bello, Itagüí, La Estrella, Sabaneta y Caldas.</w:t>
            </w:r>
          </w:p>
          <w:p w:rsidR="00AE1DF0" w:rsidRPr="003510D0" w:rsidRDefault="00AE1DF0" w:rsidP="00856414">
            <w:pPr>
              <w:pStyle w:val="s4-wptoptable1"/>
              <w:widowControl w:val="0"/>
              <w:spacing w:before="0" w:beforeAutospacing="0" w:after="0" w:afterAutospacing="0"/>
              <w:jc w:val="both"/>
              <w:rPr>
                <w:rFonts w:ascii="Arial" w:eastAsia="Calibri" w:hAnsi="Arial" w:cs="Arial"/>
                <w:sz w:val="20"/>
                <w:szCs w:val="20"/>
                <w:lang w:val="es-MX" w:eastAsia="en-US"/>
              </w:rPr>
            </w:pPr>
          </w:p>
          <w:p w:rsidR="00A371D5" w:rsidRDefault="00A371D5" w:rsidP="00856414">
            <w:pPr>
              <w:pStyle w:val="s4-wptoptable1"/>
              <w:widowControl w:val="0"/>
              <w:spacing w:before="0" w:beforeAutospacing="0" w:after="0" w:afterAutospacing="0"/>
              <w:jc w:val="both"/>
              <w:rPr>
                <w:rFonts w:ascii="Arial" w:eastAsia="Calibri" w:hAnsi="Arial" w:cs="Arial"/>
                <w:sz w:val="20"/>
                <w:szCs w:val="20"/>
                <w:lang w:val="es-MX" w:eastAsia="en-US"/>
              </w:rPr>
            </w:pPr>
            <w:r w:rsidRPr="003510D0">
              <w:rPr>
                <w:rFonts w:ascii="Arial" w:eastAsia="Calibri" w:hAnsi="Arial" w:cs="Arial"/>
                <w:sz w:val="20"/>
                <w:szCs w:val="20"/>
                <w:lang w:val="es-MX" w:eastAsia="en-US"/>
              </w:rPr>
              <w:t xml:space="preserve"> El Área Metropolitana del Valle de Aburra fue creada mediante Ordenanza Departamental Nº 34 de noviembre 27 de 1980, para la promoción, planificación y coordinación del desarrollo conjunto y la prestación de servicios de los municipios que la conformaron. </w:t>
            </w:r>
          </w:p>
          <w:p w:rsidR="000D15D8" w:rsidRDefault="000D15D8" w:rsidP="00856414">
            <w:pPr>
              <w:pStyle w:val="s4-wptoptable1"/>
              <w:widowControl w:val="0"/>
              <w:spacing w:before="0" w:beforeAutospacing="0" w:after="0" w:afterAutospacing="0"/>
              <w:jc w:val="both"/>
              <w:rPr>
                <w:rFonts w:ascii="Arial" w:eastAsia="Calibri" w:hAnsi="Arial" w:cs="Arial"/>
                <w:sz w:val="20"/>
                <w:szCs w:val="20"/>
                <w:lang w:val="es-MX" w:eastAsia="en-US"/>
              </w:rPr>
            </w:pPr>
          </w:p>
          <w:p w:rsidR="0098649A" w:rsidRPr="003510D0" w:rsidRDefault="000D15D8" w:rsidP="00AE1DF0">
            <w:pPr>
              <w:pStyle w:val="s4-wptoptable1"/>
              <w:widowControl w:val="0"/>
              <w:spacing w:before="0" w:beforeAutospacing="0" w:after="0" w:afterAutospacing="0"/>
              <w:jc w:val="both"/>
              <w:rPr>
                <w:rFonts w:ascii="Arial" w:eastAsia="Calibri" w:hAnsi="Arial" w:cs="Arial"/>
                <w:sz w:val="20"/>
                <w:szCs w:val="20"/>
                <w:lang w:val="es-MX" w:eastAsia="en-US"/>
              </w:rPr>
            </w:pPr>
            <w:r>
              <w:rPr>
                <w:rFonts w:ascii="Arial" w:eastAsia="Calibri" w:hAnsi="Arial" w:cs="Arial"/>
                <w:sz w:val="20"/>
                <w:szCs w:val="20"/>
                <w:lang w:val="es-MX" w:eastAsia="en-US"/>
              </w:rPr>
              <w:t>Según resolución metropolitano #603 del 28/04/2010</w:t>
            </w:r>
            <w:r w:rsidR="00AE1DF0">
              <w:rPr>
                <w:rFonts w:ascii="Arial" w:eastAsia="Calibri" w:hAnsi="Arial" w:cs="Arial"/>
                <w:sz w:val="20"/>
                <w:szCs w:val="20"/>
                <w:lang w:val="es-MX" w:eastAsia="en-US"/>
              </w:rPr>
              <w:t xml:space="preserve"> el Área Metropolitana del Valle de Aburra debe contribuir a la solución de vivienda de los empleados públicos vinculados, con el fin de mejorar su calidad de vida, rigiéndose por la normatividad vigente 20 artículos que permiten otorgar igualdad de condiciones desde que se cumpla con los requisitos establecidos.</w:t>
            </w:r>
          </w:p>
        </w:tc>
      </w:tr>
    </w:tbl>
    <w:p w:rsidR="00A371D5" w:rsidRPr="003510D0" w:rsidRDefault="00A371D5" w:rsidP="00A371D5">
      <w:pPr>
        <w:widowControl w:val="0"/>
        <w:jc w:val="both"/>
        <w:rPr>
          <w:rFonts w:ascii="Arial" w:hAnsi="Arial" w:cs="Arial"/>
          <w:sz w:val="20"/>
          <w:szCs w:val="20"/>
        </w:rPr>
      </w:pPr>
    </w:p>
    <w:p w:rsidR="0098649A" w:rsidRPr="003510D0" w:rsidRDefault="0098649A" w:rsidP="00A371D5">
      <w:pPr>
        <w:widowControl w:val="0"/>
        <w:jc w:val="both"/>
        <w:rPr>
          <w:rFonts w:ascii="Arial" w:hAnsi="Arial" w:cs="Arial"/>
          <w:sz w:val="20"/>
          <w:szCs w:val="20"/>
        </w:rPr>
      </w:pPr>
    </w:p>
    <w:p w:rsidR="00117ED6" w:rsidRPr="003510D0" w:rsidRDefault="00117ED6" w:rsidP="00A371D5">
      <w:pPr>
        <w:widowControl w:val="0"/>
        <w:jc w:val="both"/>
        <w:rPr>
          <w:rFonts w:ascii="Arial" w:hAnsi="Arial"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A371D5" w:rsidRPr="003510D0" w:rsidTr="00011BEC">
        <w:tc>
          <w:tcPr>
            <w:tcW w:w="9498" w:type="dxa"/>
            <w:shd w:val="pct25" w:color="auto" w:fill="FFFFFF"/>
          </w:tcPr>
          <w:p w:rsidR="00A371D5" w:rsidRPr="003510D0" w:rsidRDefault="00A371D5" w:rsidP="008C40F3">
            <w:pPr>
              <w:pStyle w:val="Ttulo2"/>
              <w:keepNext w:val="0"/>
              <w:widowControl w:val="0"/>
              <w:jc w:val="both"/>
              <w:rPr>
                <w:rFonts w:cs="Arial"/>
                <w:szCs w:val="20"/>
              </w:rPr>
            </w:pPr>
            <w:r w:rsidRPr="003510D0">
              <w:rPr>
                <w:rFonts w:cs="Arial"/>
                <w:szCs w:val="20"/>
              </w:rPr>
              <w:t>ASPECTOS PRELIMINARES</w:t>
            </w:r>
          </w:p>
        </w:tc>
      </w:tr>
    </w:tbl>
    <w:p w:rsidR="00A371D5" w:rsidRPr="003510D0" w:rsidRDefault="00A371D5" w:rsidP="00856414">
      <w:pPr>
        <w:widowControl w:val="0"/>
        <w:spacing w:after="0"/>
        <w:jc w:val="both"/>
        <w:rPr>
          <w:rFonts w:ascii="Arial" w:hAnsi="Arial"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8"/>
      </w:tblGrid>
      <w:tr w:rsidR="00A371D5" w:rsidRPr="003510D0" w:rsidTr="00011BEC">
        <w:trPr>
          <w:cantSplit/>
        </w:trPr>
        <w:tc>
          <w:tcPr>
            <w:tcW w:w="9498" w:type="dxa"/>
          </w:tcPr>
          <w:p w:rsidR="00A371D5" w:rsidRPr="003510D0" w:rsidRDefault="00A371D5" w:rsidP="00856414">
            <w:pPr>
              <w:widowControl w:val="0"/>
              <w:spacing w:after="0"/>
              <w:jc w:val="both"/>
              <w:rPr>
                <w:rFonts w:ascii="Arial" w:hAnsi="Arial" w:cs="Arial"/>
                <w:b/>
                <w:sz w:val="20"/>
                <w:szCs w:val="20"/>
              </w:rPr>
            </w:pPr>
            <w:r w:rsidRPr="003510D0">
              <w:rPr>
                <w:rFonts w:ascii="Arial" w:hAnsi="Arial" w:cs="Arial"/>
                <w:b/>
                <w:sz w:val="20"/>
                <w:szCs w:val="20"/>
              </w:rPr>
              <w:t>1. Anotaciones iniciales</w:t>
            </w:r>
          </w:p>
        </w:tc>
      </w:tr>
      <w:tr w:rsidR="00A371D5" w:rsidRPr="003510D0" w:rsidTr="00011BEC">
        <w:trPr>
          <w:cantSplit/>
          <w:trHeight w:val="517"/>
        </w:trPr>
        <w:tc>
          <w:tcPr>
            <w:tcW w:w="9498" w:type="dxa"/>
            <w:vAlign w:val="center"/>
          </w:tcPr>
          <w:p w:rsidR="0098649A" w:rsidRPr="003510D0" w:rsidRDefault="005F71C4" w:rsidP="001D5201">
            <w:pPr>
              <w:widowControl w:val="0"/>
              <w:spacing w:after="0"/>
              <w:jc w:val="both"/>
              <w:rPr>
                <w:rFonts w:ascii="Arial" w:hAnsi="Arial" w:cs="Arial"/>
                <w:snapToGrid w:val="0"/>
                <w:color w:val="000000"/>
                <w:sz w:val="20"/>
                <w:szCs w:val="20"/>
                <w:lang w:val="es-ES"/>
              </w:rPr>
            </w:pPr>
            <w:r>
              <w:rPr>
                <w:rFonts w:ascii="Arial" w:hAnsi="Arial" w:cs="Arial"/>
                <w:snapToGrid w:val="0"/>
                <w:color w:val="000000"/>
                <w:sz w:val="20"/>
                <w:szCs w:val="20"/>
              </w:rPr>
              <w:t>Se elaboró un cuadro que contuviera la información solicitada para acceder al préstamo de vivienda de acuerdo a la resolución, éste, difiere del construido por la Oficina de Talento Humano, para poder así comparar las cifras entre uno y otro.</w:t>
            </w:r>
          </w:p>
        </w:tc>
      </w:tr>
      <w:tr w:rsidR="00A371D5" w:rsidRPr="003510D0" w:rsidTr="00011BEC">
        <w:trPr>
          <w:cantSplit/>
          <w:trHeight w:val="208"/>
        </w:trPr>
        <w:tc>
          <w:tcPr>
            <w:tcW w:w="9498" w:type="dxa"/>
            <w:vAlign w:val="center"/>
          </w:tcPr>
          <w:p w:rsidR="00EB4C82" w:rsidRPr="003510D0" w:rsidRDefault="00A371D5" w:rsidP="00856414">
            <w:pPr>
              <w:widowControl w:val="0"/>
              <w:spacing w:after="0"/>
              <w:jc w:val="both"/>
              <w:rPr>
                <w:rFonts w:ascii="Arial" w:hAnsi="Arial" w:cs="Arial"/>
                <w:b/>
                <w:snapToGrid w:val="0"/>
                <w:color w:val="000000"/>
                <w:sz w:val="20"/>
                <w:szCs w:val="20"/>
                <w:lang w:val="es-ES"/>
              </w:rPr>
            </w:pPr>
            <w:r w:rsidRPr="003510D0">
              <w:rPr>
                <w:rFonts w:ascii="Arial" w:hAnsi="Arial" w:cs="Arial"/>
                <w:b/>
                <w:snapToGrid w:val="0"/>
                <w:color w:val="000000"/>
                <w:sz w:val="20"/>
                <w:szCs w:val="20"/>
                <w:lang w:val="es-ES"/>
              </w:rPr>
              <w:t>2. Aspectos relevantes</w:t>
            </w:r>
          </w:p>
          <w:p w:rsidR="005F71C4" w:rsidRPr="0082292F" w:rsidRDefault="005F71C4" w:rsidP="005F71C4">
            <w:pPr>
              <w:widowControl w:val="0"/>
              <w:spacing w:after="0"/>
              <w:jc w:val="both"/>
              <w:rPr>
                <w:rFonts w:ascii="Arial" w:hAnsi="Arial" w:cs="Arial"/>
                <w:snapToGrid w:val="0"/>
                <w:color w:val="000000"/>
                <w:sz w:val="20"/>
                <w:szCs w:val="20"/>
                <w:lang w:val="es-ES"/>
              </w:rPr>
            </w:pPr>
            <w:r w:rsidRPr="0082292F">
              <w:rPr>
                <w:rFonts w:ascii="Arial" w:hAnsi="Arial" w:cs="Arial"/>
                <w:snapToGrid w:val="0"/>
                <w:color w:val="000000"/>
                <w:sz w:val="20"/>
                <w:szCs w:val="20"/>
                <w:lang w:val="es-ES"/>
              </w:rPr>
              <w:t xml:space="preserve">Luego de estudiar </w:t>
            </w:r>
            <w:r>
              <w:rPr>
                <w:rFonts w:ascii="Arial" w:hAnsi="Arial" w:cs="Arial"/>
                <w:snapToGrid w:val="0"/>
                <w:color w:val="000000"/>
                <w:sz w:val="20"/>
                <w:szCs w:val="20"/>
                <w:lang w:val="es-ES"/>
              </w:rPr>
              <w:t xml:space="preserve">el proceso contenido en la </w:t>
            </w:r>
            <w:r w:rsidRPr="0082292F">
              <w:rPr>
                <w:rFonts w:ascii="Arial" w:hAnsi="Arial" w:cs="Arial"/>
                <w:snapToGrid w:val="0"/>
                <w:color w:val="000000"/>
                <w:sz w:val="20"/>
                <w:szCs w:val="20"/>
                <w:lang w:val="es-ES"/>
              </w:rPr>
              <w:t>resolución</w:t>
            </w:r>
            <w:r>
              <w:rPr>
                <w:rFonts w:ascii="Arial" w:hAnsi="Arial" w:cs="Arial"/>
                <w:snapToGrid w:val="0"/>
                <w:color w:val="000000"/>
                <w:sz w:val="20"/>
                <w:szCs w:val="20"/>
                <w:lang w:val="es-ES"/>
              </w:rPr>
              <w:t xml:space="preserve"> 603 de 2010</w:t>
            </w:r>
            <w:r w:rsidRPr="0082292F">
              <w:rPr>
                <w:rFonts w:ascii="Arial" w:hAnsi="Arial" w:cs="Arial"/>
                <w:snapToGrid w:val="0"/>
                <w:color w:val="000000"/>
                <w:sz w:val="20"/>
                <w:szCs w:val="20"/>
                <w:lang w:val="es-ES"/>
              </w:rPr>
              <w:t>, se procedió con:</w:t>
            </w:r>
          </w:p>
          <w:p w:rsidR="005F71C4" w:rsidRPr="00961418" w:rsidRDefault="005F71C4" w:rsidP="005F71C4">
            <w:pPr>
              <w:pStyle w:val="Prrafodelista"/>
              <w:widowControl w:val="0"/>
              <w:numPr>
                <w:ilvl w:val="0"/>
                <w:numId w:val="18"/>
              </w:numPr>
              <w:spacing w:after="0"/>
              <w:jc w:val="both"/>
              <w:rPr>
                <w:rFonts w:ascii="Arial" w:hAnsi="Arial" w:cs="Arial"/>
                <w:sz w:val="20"/>
                <w:szCs w:val="20"/>
                <w:lang w:val="es-ES"/>
              </w:rPr>
            </w:pPr>
            <w:r w:rsidRPr="00961418">
              <w:rPr>
                <w:rFonts w:ascii="Arial" w:hAnsi="Arial" w:cs="Arial"/>
                <w:sz w:val="20"/>
                <w:szCs w:val="20"/>
                <w:lang w:val="es-ES"/>
              </w:rPr>
              <w:t>Se presentaron 22 solicitudes, éstas se revisaron en su totalidad de acuerdo a la información contenida en las carpetas entregadas por la Oficina de Talento Humano.</w:t>
            </w:r>
          </w:p>
          <w:p w:rsidR="005F71C4" w:rsidRPr="00961418" w:rsidRDefault="005F71C4" w:rsidP="005F71C4">
            <w:pPr>
              <w:pStyle w:val="Prrafodelista"/>
              <w:widowControl w:val="0"/>
              <w:numPr>
                <w:ilvl w:val="0"/>
                <w:numId w:val="18"/>
              </w:numPr>
              <w:spacing w:after="0"/>
              <w:jc w:val="both"/>
              <w:rPr>
                <w:rFonts w:ascii="Arial" w:hAnsi="Arial" w:cs="Arial"/>
                <w:sz w:val="20"/>
                <w:szCs w:val="20"/>
                <w:lang w:val="es-ES"/>
              </w:rPr>
            </w:pPr>
            <w:r w:rsidRPr="00961418">
              <w:rPr>
                <w:rFonts w:ascii="Arial" w:hAnsi="Arial" w:cs="Arial"/>
                <w:sz w:val="20"/>
                <w:szCs w:val="20"/>
                <w:lang w:val="es-ES"/>
              </w:rPr>
              <w:t xml:space="preserve">Se elaboró una lista de chequeo para cotejar la documentación recibida y la solicitada según la resolución. </w:t>
            </w:r>
          </w:p>
          <w:p w:rsidR="005F71C4" w:rsidRPr="00961418" w:rsidRDefault="005F71C4" w:rsidP="005F71C4">
            <w:pPr>
              <w:pStyle w:val="Prrafodelista"/>
              <w:widowControl w:val="0"/>
              <w:numPr>
                <w:ilvl w:val="0"/>
                <w:numId w:val="18"/>
              </w:numPr>
              <w:spacing w:after="0"/>
              <w:jc w:val="both"/>
              <w:rPr>
                <w:rFonts w:ascii="Arial" w:hAnsi="Arial" w:cs="Arial"/>
                <w:sz w:val="20"/>
                <w:szCs w:val="20"/>
                <w:lang w:val="es-ES"/>
              </w:rPr>
            </w:pPr>
            <w:r w:rsidRPr="00961418">
              <w:rPr>
                <w:rFonts w:ascii="Arial" w:hAnsi="Arial" w:cs="Arial"/>
                <w:sz w:val="20"/>
                <w:szCs w:val="20"/>
                <w:lang w:val="es-ES"/>
              </w:rPr>
              <w:t xml:space="preserve">Se elaboró un cuadro que incluyera la información contable de acuerdo a los requerimientos de la resolución, y </w:t>
            </w:r>
            <w:r w:rsidR="00961418" w:rsidRPr="00961418">
              <w:rPr>
                <w:rFonts w:ascii="Arial" w:hAnsi="Arial" w:cs="Arial"/>
                <w:sz w:val="20"/>
                <w:szCs w:val="20"/>
                <w:lang w:val="es-ES"/>
              </w:rPr>
              <w:t>así</w:t>
            </w:r>
            <w:r w:rsidRPr="00961418">
              <w:rPr>
                <w:rFonts w:ascii="Arial" w:hAnsi="Arial" w:cs="Arial"/>
                <w:sz w:val="20"/>
                <w:szCs w:val="20"/>
                <w:lang w:val="es-ES"/>
              </w:rPr>
              <w:t xml:space="preserve">  confrontarla con la suministrada por el área contable de la entidad, comprobando las deducciones que posee cada solicitante.</w:t>
            </w:r>
          </w:p>
          <w:p w:rsidR="00B610EB" w:rsidRPr="00961418" w:rsidRDefault="005F71C4" w:rsidP="00961418">
            <w:pPr>
              <w:pStyle w:val="Prrafodelista"/>
              <w:widowControl w:val="0"/>
              <w:numPr>
                <w:ilvl w:val="0"/>
                <w:numId w:val="18"/>
              </w:numPr>
              <w:spacing w:after="0"/>
              <w:jc w:val="both"/>
              <w:rPr>
                <w:rFonts w:ascii="Arial" w:hAnsi="Arial" w:cs="Arial"/>
                <w:sz w:val="20"/>
                <w:szCs w:val="20"/>
                <w:lang w:val="es-ES"/>
              </w:rPr>
            </w:pPr>
            <w:r w:rsidRPr="00961418">
              <w:rPr>
                <w:rFonts w:ascii="Arial" w:hAnsi="Arial" w:cs="Arial"/>
                <w:sz w:val="20"/>
                <w:szCs w:val="20"/>
                <w:lang w:val="es-ES"/>
              </w:rPr>
              <w:t>Análisis de información de cada uno de los solicitantes</w:t>
            </w:r>
            <w:r w:rsidR="00961418">
              <w:rPr>
                <w:rFonts w:ascii="Arial" w:hAnsi="Arial" w:cs="Arial"/>
                <w:sz w:val="20"/>
                <w:szCs w:val="20"/>
                <w:lang w:val="es-ES"/>
              </w:rPr>
              <w:t>.</w:t>
            </w:r>
          </w:p>
        </w:tc>
      </w:tr>
    </w:tbl>
    <w:p w:rsidR="00A371D5" w:rsidRPr="003510D0" w:rsidRDefault="00A371D5" w:rsidP="00856414">
      <w:pPr>
        <w:spacing w:after="0"/>
        <w:jc w:val="both"/>
        <w:rPr>
          <w:rFonts w:ascii="Arial" w:hAnsi="Arial"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F347E7" w:rsidRPr="003510D0" w:rsidTr="006B4544">
        <w:tc>
          <w:tcPr>
            <w:tcW w:w="9498" w:type="dxa"/>
            <w:shd w:val="pct25" w:color="auto" w:fill="FFFFFF"/>
          </w:tcPr>
          <w:p w:rsidR="00F347E7" w:rsidRPr="003510D0" w:rsidRDefault="00F347E7" w:rsidP="006B4544">
            <w:pPr>
              <w:pStyle w:val="Ttulo2"/>
              <w:keepNext w:val="0"/>
              <w:widowControl w:val="0"/>
              <w:jc w:val="both"/>
              <w:rPr>
                <w:rFonts w:cs="Arial"/>
                <w:szCs w:val="20"/>
              </w:rPr>
            </w:pPr>
            <w:r>
              <w:rPr>
                <w:rFonts w:cs="Arial"/>
                <w:szCs w:val="20"/>
              </w:rPr>
              <w:t>ANOTACIONES</w:t>
            </w:r>
          </w:p>
        </w:tc>
      </w:tr>
      <w:tr w:rsidR="00F347E7" w:rsidRPr="00636A3F" w:rsidTr="006B4544">
        <w:tblPrEx>
          <w:tblBorders>
            <w:insideH w:val="single" w:sz="4" w:space="0" w:color="auto"/>
            <w:insideV w:val="single" w:sz="4" w:space="0" w:color="auto"/>
          </w:tblBorders>
          <w:tblLook w:val="01E0" w:firstRow="1" w:lastRow="1" w:firstColumn="1" w:lastColumn="1" w:noHBand="0" w:noVBand="0"/>
        </w:tblPrEx>
        <w:trPr>
          <w:cantSplit/>
          <w:tblHeader/>
        </w:trPr>
        <w:tc>
          <w:tcPr>
            <w:tcW w:w="9498" w:type="dxa"/>
          </w:tcPr>
          <w:p w:rsidR="00F347E7" w:rsidRDefault="00961418" w:rsidP="00961418">
            <w:pPr>
              <w:jc w:val="both"/>
            </w:pPr>
            <w:r w:rsidRPr="00DA2060">
              <w:rPr>
                <w:rFonts w:ascii="Arial" w:hAnsi="Arial" w:cs="Arial"/>
                <w:sz w:val="20"/>
                <w:szCs w:val="20"/>
              </w:rPr>
              <w:t>Luego de analizar la información, se encuentra que de las 22 solicitudes, 18 cumplen con  los requisi</w:t>
            </w:r>
            <w:r>
              <w:rPr>
                <w:rFonts w:ascii="Arial" w:hAnsi="Arial" w:cs="Arial"/>
                <w:sz w:val="20"/>
                <w:szCs w:val="20"/>
              </w:rPr>
              <w:t xml:space="preserve">tos plasmados en la resolución que no presentan ninguna </w:t>
            </w:r>
            <w:r w:rsidRPr="00DA2060">
              <w:rPr>
                <w:rFonts w:ascii="Arial" w:hAnsi="Arial" w:cs="Arial"/>
                <w:sz w:val="20"/>
                <w:szCs w:val="20"/>
              </w:rPr>
              <w:t>anomalía y pueden aspirar al crédito de vivienda, cumpliendo los requisitos previstos.</w:t>
            </w:r>
          </w:p>
          <w:p w:rsidR="00F347E7" w:rsidRPr="00F347E7" w:rsidRDefault="00F347E7" w:rsidP="00961418">
            <w:pPr>
              <w:pStyle w:val="Prrafodelista"/>
              <w:numPr>
                <w:ilvl w:val="0"/>
                <w:numId w:val="23"/>
              </w:numPr>
              <w:jc w:val="both"/>
            </w:pPr>
            <w:r>
              <w:t xml:space="preserve">Las 4 solicitudes que referencio a continuación presentan </w:t>
            </w:r>
            <w:r w:rsidR="00961418">
              <w:t>las siguientes observaciones</w:t>
            </w:r>
          </w:p>
        </w:tc>
      </w:tr>
      <w:tr w:rsidR="002F182F" w:rsidRPr="00636A3F" w:rsidTr="001D5201">
        <w:tblPrEx>
          <w:tblBorders>
            <w:insideH w:val="single" w:sz="4" w:space="0" w:color="auto"/>
            <w:insideV w:val="single" w:sz="4" w:space="0" w:color="auto"/>
          </w:tblBorders>
          <w:tblLook w:val="01E0" w:firstRow="1" w:lastRow="1" w:firstColumn="1" w:lastColumn="1" w:noHBand="0" w:noVBand="0"/>
        </w:tblPrEx>
        <w:trPr>
          <w:cantSplit/>
          <w:tblHeader/>
        </w:trPr>
        <w:tc>
          <w:tcPr>
            <w:tcW w:w="9498" w:type="dxa"/>
          </w:tcPr>
          <w:p w:rsidR="002F182F" w:rsidRPr="00B37AE4" w:rsidRDefault="002F182F" w:rsidP="002F182F">
            <w:pPr>
              <w:numPr>
                <w:ilvl w:val="0"/>
                <w:numId w:val="20"/>
              </w:numPr>
              <w:spacing w:after="0" w:line="240" w:lineRule="auto"/>
              <w:contextualSpacing/>
              <w:jc w:val="both"/>
              <w:rPr>
                <w:rFonts w:ascii="Calibri" w:eastAsia="Calibri" w:hAnsi="Calibri" w:cs="Times New Roman"/>
                <w:b/>
              </w:rPr>
            </w:pPr>
            <w:r w:rsidRPr="00B37AE4">
              <w:rPr>
                <w:rFonts w:ascii="Calibri" w:eastAsia="Calibri" w:hAnsi="Calibri" w:cs="Times New Roman"/>
                <w:b/>
              </w:rPr>
              <w:lastRenderedPageBreak/>
              <w:t>La solicitud #1 (YOLANDA LUCIA OTALVARO POSADA) presenta las siguientes anotaciones:</w:t>
            </w:r>
          </w:p>
          <w:p w:rsidR="002F182F" w:rsidRPr="00B37AE4" w:rsidRDefault="002F182F" w:rsidP="002F182F">
            <w:pPr>
              <w:numPr>
                <w:ilvl w:val="0"/>
                <w:numId w:val="21"/>
              </w:numPr>
              <w:spacing w:after="0" w:line="240" w:lineRule="auto"/>
              <w:contextualSpacing/>
              <w:jc w:val="both"/>
              <w:rPr>
                <w:rFonts w:ascii="Calibri" w:eastAsia="Calibri" w:hAnsi="Calibri" w:cs="Times New Roman"/>
              </w:rPr>
            </w:pPr>
            <w:r w:rsidRPr="00B37AE4">
              <w:rPr>
                <w:rFonts w:ascii="Calibri" w:eastAsia="Calibri" w:hAnsi="Calibri" w:cs="Times New Roman"/>
              </w:rPr>
              <w:t>El motivo para crédito es cambio de vivienda y los requisitos específicos para dicho caso (#4 art. 9) son el certificado de tradición y libertad del bien que se va a vender, con una vigencia no mayor de 10 días, en el que conste la titularidad del funcionario sobre la propiedad, con un período no inferior a tres años y especificar el valor aproximado de la venta.</w:t>
            </w:r>
          </w:p>
          <w:p w:rsidR="002F182F" w:rsidRPr="00B37AE4" w:rsidRDefault="002F182F" w:rsidP="002F182F">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b/>
              </w:rPr>
              <w:t>7 marzo</w:t>
            </w:r>
            <w:r w:rsidRPr="00B37AE4">
              <w:rPr>
                <w:rFonts w:ascii="Calibri" w:eastAsia="Calibri" w:hAnsi="Calibri" w:cs="Times New Roman"/>
              </w:rPr>
              <w:t>:</w:t>
            </w:r>
            <w:r w:rsidRPr="00B37AE4">
              <w:rPr>
                <w:rFonts w:ascii="Calibri" w:eastAsia="Calibri" w:hAnsi="Calibri" w:cs="Times New Roman"/>
              </w:rPr>
              <w:tab/>
              <w:t>Presento la solicitud crédito</w:t>
            </w:r>
          </w:p>
          <w:p w:rsidR="002F182F" w:rsidRPr="00B37AE4" w:rsidRDefault="002F182F" w:rsidP="002F182F">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b/>
              </w:rPr>
              <w:t>20 febrero</w:t>
            </w:r>
            <w:r w:rsidRPr="00B37AE4">
              <w:rPr>
                <w:rFonts w:ascii="Calibri" w:eastAsia="Calibri" w:hAnsi="Calibri" w:cs="Times New Roman"/>
              </w:rPr>
              <w:t>:</w:t>
            </w:r>
            <w:r w:rsidRPr="00B37AE4">
              <w:rPr>
                <w:rFonts w:ascii="Calibri" w:eastAsia="Calibri" w:hAnsi="Calibri" w:cs="Times New Roman"/>
              </w:rPr>
              <w:tab/>
              <w:t xml:space="preserve"> Con esta fecha se expidieron los certificados de la Gobernación Antioquia y el Municipio de Medellín donde consta que </w:t>
            </w:r>
            <w:r w:rsidRPr="00B37AE4">
              <w:rPr>
                <w:rFonts w:ascii="Calibri" w:eastAsia="Calibri" w:hAnsi="Calibri" w:cs="Times New Roman"/>
                <w:b/>
              </w:rPr>
              <w:t>NO</w:t>
            </w:r>
            <w:r w:rsidRPr="00B37AE4">
              <w:rPr>
                <w:rFonts w:ascii="Calibri" w:eastAsia="Calibri" w:hAnsi="Calibri" w:cs="Times New Roman"/>
              </w:rPr>
              <w:t xml:space="preserve"> posee bienes inmuebles, de acuerdo a lo anterior, no cumple el requisito exigido para solicitar el cambio de vivienda.</w:t>
            </w:r>
          </w:p>
          <w:p w:rsidR="002F182F" w:rsidRPr="00B37AE4" w:rsidRDefault="002F182F" w:rsidP="002F182F">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b/>
              </w:rPr>
              <w:t>21 marzo</w:t>
            </w:r>
            <w:r w:rsidRPr="00B37AE4">
              <w:rPr>
                <w:rFonts w:ascii="Calibri" w:eastAsia="Calibri" w:hAnsi="Calibri" w:cs="Times New Roman"/>
              </w:rPr>
              <w:t>:</w:t>
            </w:r>
            <w:r w:rsidRPr="00B37AE4">
              <w:rPr>
                <w:rFonts w:ascii="Calibri" w:eastAsia="Calibri" w:hAnsi="Calibri" w:cs="Times New Roman"/>
              </w:rPr>
              <w:tab/>
              <w:t>Cancelo el saldo adeudado a Cootrafa.</w:t>
            </w:r>
          </w:p>
          <w:p w:rsidR="002F182F" w:rsidRPr="00B37AE4" w:rsidRDefault="002F182F" w:rsidP="002F182F">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b/>
              </w:rPr>
              <w:t>22 marzo</w:t>
            </w:r>
            <w:r w:rsidRPr="00B37AE4">
              <w:rPr>
                <w:rFonts w:ascii="Calibri" w:eastAsia="Calibri" w:hAnsi="Calibri" w:cs="Times New Roman"/>
              </w:rPr>
              <w:t>:</w:t>
            </w:r>
            <w:r w:rsidRPr="00B37AE4">
              <w:rPr>
                <w:rFonts w:ascii="Calibri" w:eastAsia="Calibri" w:hAnsi="Calibri" w:cs="Times New Roman"/>
              </w:rPr>
              <w:tab/>
              <w:t>Cancelo el saldo adeudado de calamidad doméstica.</w:t>
            </w:r>
          </w:p>
          <w:p w:rsidR="00E82CF5" w:rsidRDefault="00E82CF5" w:rsidP="002F182F">
            <w:pPr>
              <w:ind w:left="1440"/>
              <w:jc w:val="both"/>
              <w:rPr>
                <w:rFonts w:ascii="Calibri" w:eastAsia="Calibri" w:hAnsi="Calibri" w:cs="Times New Roman"/>
              </w:rPr>
            </w:pPr>
          </w:p>
          <w:p w:rsidR="002F182F" w:rsidRPr="00B37AE4" w:rsidRDefault="002F182F" w:rsidP="002F182F">
            <w:pPr>
              <w:ind w:left="1440"/>
              <w:jc w:val="both"/>
              <w:rPr>
                <w:rFonts w:ascii="Calibri" w:eastAsia="Calibri" w:hAnsi="Calibri" w:cs="Times New Roman"/>
              </w:rPr>
            </w:pPr>
            <w:r w:rsidRPr="00B37AE4">
              <w:rPr>
                <w:rFonts w:ascii="Calibri" w:eastAsia="Calibri" w:hAnsi="Calibri" w:cs="Times New Roman"/>
              </w:rPr>
              <w:t>La tabla de condiciones financiera inicial no tuvo en cuenta las siguientes deducciones mensuales (calamidad doméstica $20.833 y Cootrafa $168.133).  Con estas deducciones no puede aspirar a un crédito de ($110.000.000) solo le pueden adjudicar ($45.492.059).</w:t>
            </w:r>
          </w:p>
          <w:p w:rsidR="002F182F" w:rsidRPr="00B37AE4" w:rsidRDefault="002F182F" w:rsidP="002F182F">
            <w:pPr>
              <w:numPr>
                <w:ilvl w:val="0"/>
                <w:numId w:val="20"/>
              </w:numPr>
              <w:spacing w:after="0" w:line="240" w:lineRule="auto"/>
              <w:contextualSpacing/>
              <w:jc w:val="both"/>
              <w:rPr>
                <w:rFonts w:ascii="Calibri" w:eastAsia="Calibri" w:hAnsi="Calibri" w:cs="Times New Roman"/>
                <w:b/>
              </w:rPr>
            </w:pPr>
            <w:r w:rsidRPr="00B37AE4">
              <w:rPr>
                <w:rFonts w:ascii="Calibri" w:eastAsia="Calibri" w:hAnsi="Calibri" w:cs="Times New Roman"/>
                <w:b/>
              </w:rPr>
              <w:t>La solicitud #3 (LUZ YANETT GUTIERREZ) presenta las siguientes anotaciones:</w:t>
            </w:r>
          </w:p>
          <w:p w:rsidR="002F182F" w:rsidRPr="00B37AE4" w:rsidRDefault="002F182F" w:rsidP="002F182F">
            <w:pPr>
              <w:numPr>
                <w:ilvl w:val="0"/>
                <w:numId w:val="21"/>
              </w:numPr>
              <w:spacing w:after="0" w:line="240" w:lineRule="auto"/>
              <w:contextualSpacing/>
              <w:jc w:val="both"/>
              <w:rPr>
                <w:rFonts w:ascii="Calibri" w:eastAsia="Calibri" w:hAnsi="Calibri" w:cs="Times New Roman"/>
              </w:rPr>
            </w:pPr>
            <w:r w:rsidRPr="00B37AE4">
              <w:rPr>
                <w:rFonts w:ascii="Calibri" w:eastAsia="Calibri" w:hAnsi="Calibri" w:cs="Times New Roman"/>
              </w:rPr>
              <w:t>El motivo para crédito es cambio de vivienda y los requisitos específicos para dicho caso (#4 art. 9) son el certificado de tradición y libertad del bien que se va a vender, con una vigencia no mayor de 10 días, en el que conste la titularidad del funcionario sobre la propiedad, con un periodo no inferior a tres años y especificar el valor aproximado de la venta.</w:t>
            </w:r>
          </w:p>
          <w:p w:rsidR="002F182F" w:rsidRPr="00B37AE4" w:rsidRDefault="002F182F" w:rsidP="002F182F">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b/>
              </w:rPr>
              <w:t>6 marzo</w:t>
            </w:r>
            <w:r w:rsidRPr="00B37AE4">
              <w:rPr>
                <w:rFonts w:ascii="Calibri" w:eastAsia="Calibri" w:hAnsi="Calibri" w:cs="Times New Roman"/>
              </w:rPr>
              <w:t>:</w:t>
            </w:r>
            <w:r w:rsidRPr="00B37AE4">
              <w:rPr>
                <w:rFonts w:ascii="Calibri" w:eastAsia="Calibri" w:hAnsi="Calibri" w:cs="Times New Roman"/>
              </w:rPr>
              <w:tab/>
              <w:t xml:space="preserve">Los certificados de la Gobernación Antioquia y el Municipio de Medellín donde consta que </w:t>
            </w:r>
            <w:r w:rsidRPr="00B37AE4">
              <w:rPr>
                <w:rFonts w:ascii="Calibri" w:eastAsia="Calibri" w:hAnsi="Calibri" w:cs="Times New Roman"/>
                <w:b/>
              </w:rPr>
              <w:t>NO</w:t>
            </w:r>
            <w:r w:rsidRPr="00B37AE4">
              <w:rPr>
                <w:rFonts w:ascii="Calibri" w:eastAsia="Calibri" w:hAnsi="Calibri" w:cs="Times New Roman"/>
              </w:rPr>
              <w:t xml:space="preserve"> posee bienes inmuebles, según lo anterior no cumple el requisito para cambio de vivienda por que no posee el bien inmueble.</w:t>
            </w:r>
          </w:p>
          <w:p w:rsidR="002F182F" w:rsidRPr="00B37AE4" w:rsidRDefault="002F182F" w:rsidP="002F182F">
            <w:pPr>
              <w:ind w:left="1800"/>
              <w:contextualSpacing/>
              <w:jc w:val="both"/>
              <w:rPr>
                <w:rFonts w:ascii="Calibri" w:eastAsia="Calibri" w:hAnsi="Calibri" w:cs="Times New Roman"/>
              </w:rPr>
            </w:pPr>
          </w:p>
          <w:p w:rsidR="002F182F" w:rsidRPr="00B37AE4" w:rsidRDefault="002F182F" w:rsidP="00E82CF5">
            <w:pPr>
              <w:spacing w:after="0" w:line="240" w:lineRule="auto"/>
              <w:ind w:left="1440"/>
              <w:contextualSpacing/>
              <w:jc w:val="both"/>
              <w:rPr>
                <w:rFonts w:ascii="Calibri" w:eastAsia="Calibri" w:hAnsi="Calibri" w:cs="Times New Roman"/>
              </w:rPr>
            </w:pPr>
            <w:r w:rsidRPr="00B37AE4">
              <w:rPr>
                <w:rFonts w:ascii="Calibri" w:eastAsia="Calibri" w:hAnsi="Calibri" w:cs="Times New Roman"/>
              </w:rPr>
              <w:t>En la tabla financiera inicial se digito una deducción con error por ($220.000) y al corregirla conciliando la colilla de pago era por valor de ($263.319), al conciliar este valor no le alcanza a aspirar por un crédito de ($73.000.000) sino de ($58.091.005).</w:t>
            </w:r>
          </w:p>
          <w:p w:rsidR="002F182F" w:rsidRPr="00B37AE4" w:rsidRDefault="002F182F" w:rsidP="002F182F">
            <w:pPr>
              <w:spacing w:after="0" w:line="240" w:lineRule="auto"/>
              <w:ind w:left="720"/>
              <w:contextualSpacing/>
              <w:jc w:val="both"/>
              <w:rPr>
                <w:rFonts w:ascii="Calibri" w:eastAsia="Calibri" w:hAnsi="Calibri" w:cs="Times New Roman"/>
                <w:b/>
              </w:rPr>
            </w:pPr>
          </w:p>
        </w:tc>
      </w:tr>
      <w:tr w:rsidR="001D5201" w:rsidRPr="00636A3F" w:rsidTr="001D5201">
        <w:tblPrEx>
          <w:tblBorders>
            <w:insideH w:val="single" w:sz="4" w:space="0" w:color="auto"/>
            <w:insideV w:val="single" w:sz="4" w:space="0" w:color="auto"/>
          </w:tblBorders>
          <w:tblLook w:val="01E0" w:firstRow="1" w:lastRow="1" w:firstColumn="1" w:lastColumn="1" w:noHBand="0" w:noVBand="0"/>
        </w:tblPrEx>
        <w:trPr>
          <w:cantSplit/>
          <w:tblHeader/>
        </w:trPr>
        <w:tc>
          <w:tcPr>
            <w:tcW w:w="9498" w:type="dxa"/>
          </w:tcPr>
          <w:p w:rsidR="00B37AE4" w:rsidRPr="00B37AE4" w:rsidRDefault="00B37AE4" w:rsidP="00B37AE4">
            <w:pPr>
              <w:numPr>
                <w:ilvl w:val="0"/>
                <w:numId w:val="20"/>
              </w:numPr>
              <w:spacing w:after="0" w:line="240" w:lineRule="auto"/>
              <w:contextualSpacing/>
              <w:jc w:val="both"/>
              <w:rPr>
                <w:rFonts w:ascii="Calibri" w:eastAsia="Calibri" w:hAnsi="Calibri" w:cs="Times New Roman"/>
                <w:b/>
              </w:rPr>
            </w:pPr>
            <w:r w:rsidRPr="00B37AE4">
              <w:rPr>
                <w:rFonts w:ascii="Calibri" w:eastAsia="Calibri" w:hAnsi="Calibri" w:cs="Times New Roman"/>
                <w:b/>
              </w:rPr>
              <w:lastRenderedPageBreak/>
              <w:t>La solicitud #7 (OLGA ESTELLA HENAO) presenta las siguientes anotaciones:</w:t>
            </w:r>
          </w:p>
          <w:p w:rsidR="00B37AE4" w:rsidRDefault="00B37AE4" w:rsidP="00B37AE4">
            <w:pPr>
              <w:numPr>
                <w:ilvl w:val="0"/>
                <w:numId w:val="21"/>
              </w:numPr>
              <w:spacing w:after="0" w:line="240" w:lineRule="auto"/>
              <w:contextualSpacing/>
              <w:jc w:val="both"/>
              <w:rPr>
                <w:rFonts w:ascii="Calibri" w:eastAsia="Calibri" w:hAnsi="Calibri" w:cs="Times New Roman"/>
              </w:rPr>
            </w:pPr>
            <w:r w:rsidRPr="00B37AE4">
              <w:rPr>
                <w:rFonts w:ascii="Calibri" w:eastAsia="Calibri" w:hAnsi="Calibri" w:cs="Times New Roman"/>
              </w:rPr>
              <w:t>El motivo para el crédito es cancelación de hipoteca y los requisitos específicos para este caso (#2 art. 9) son la copia de la escritura pública, debidamente registrada, en la que conste que la hipoteca se constituyó para la adquisición de la vivienda del beneficiario, certificado de tradición y libertad no mayor a 10 días y el certificado actualizado de la obligación expedido por el acreedor hipotecario.</w:t>
            </w:r>
          </w:p>
          <w:p w:rsidR="00E82CF5" w:rsidRPr="00B37AE4" w:rsidRDefault="00E82CF5" w:rsidP="00E82CF5">
            <w:pPr>
              <w:spacing w:after="0" w:line="240" w:lineRule="auto"/>
              <w:ind w:left="1440"/>
              <w:contextualSpacing/>
              <w:jc w:val="both"/>
              <w:rPr>
                <w:rFonts w:ascii="Calibri" w:eastAsia="Calibri" w:hAnsi="Calibri" w:cs="Times New Roman"/>
              </w:rPr>
            </w:pPr>
          </w:p>
          <w:p w:rsidR="00B37AE4" w:rsidRDefault="00B37AE4" w:rsidP="00B37AE4">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rPr>
              <w:t>No adjunta los requisitos obligatorios tales como la escritura y el certificado de tradición y libertad.</w:t>
            </w:r>
          </w:p>
          <w:p w:rsidR="00E82CF5" w:rsidRPr="00B37AE4" w:rsidRDefault="00E82CF5" w:rsidP="00E82CF5">
            <w:pPr>
              <w:spacing w:after="0" w:line="240" w:lineRule="auto"/>
              <w:ind w:left="1800"/>
              <w:contextualSpacing/>
              <w:jc w:val="both"/>
              <w:rPr>
                <w:rFonts w:ascii="Calibri" w:eastAsia="Calibri" w:hAnsi="Calibri" w:cs="Times New Roman"/>
              </w:rPr>
            </w:pPr>
          </w:p>
          <w:p w:rsidR="00B37AE4" w:rsidRPr="00B37AE4" w:rsidRDefault="00B37AE4" w:rsidP="00E82CF5">
            <w:pPr>
              <w:spacing w:after="0" w:line="240" w:lineRule="auto"/>
              <w:ind w:left="1440"/>
              <w:contextualSpacing/>
              <w:jc w:val="both"/>
              <w:rPr>
                <w:rFonts w:ascii="Calibri" w:eastAsia="Calibri" w:hAnsi="Calibri" w:cs="Times New Roman"/>
              </w:rPr>
            </w:pPr>
            <w:r w:rsidRPr="00B37AE4">
              <w:rPr>
                <w:rFonts w:ascii="Calibri" w:eastAsia="Calibri" w:hAnsi="Calibri" w:cs="Times New Roman"/>
              </w:rPr>
              <w:t>En la tabla financiera inicial de análisis no se tiene en cuenta todas las deducciones que se concilian en la colilla de pago como la cuota del crédito que tiene con la entidad ($272.050) y un aporte de Cootrafa.  Incorporando estas deducciones no le da capacidad de pago para crédito.</w:t>
            </w:r>
          </w:p>
          <w:p w:rsidR="00B37AE4" w:rsidRPr="00B37AE4" w:rsidRDefault="00B37AE4" w:rsidP="00B37AE4">
            <w:pPr>
              <w:ind w:left="1440"/>
              <w:contextualSpacing/>
              <w:jc w:val="both"/>
              <w:rPr>
                <w:rFonts w:ascii="Calibri" w:eastAsia="Calibri" w:hAnsi="Calibri" w:cs="Times New Roman"/>
              </w:rPr>
            </w:pPr>
          </w:p>
          <w:p w:rsidR="00B37AE4" w:rsidRPr="00B37AE4" w:rsidRDefault="00B37AE4" w:rsidP="00B37AE4">
            <w:pPr>
              <w:numPr>
                <w:ilvl w:val="0"/>
                <w:numId w:val="20"/>
              </w:numPr>
              <w:spacing w:after="0" w:line="240" w:lineRule="auto"/>
              <w:contextualSpacing/>
              <w:jc w:val="both"/>
              <w:rPr>
                <w:rFonts w:ascii="Calibri" w:eastAsia="Calibri" w:hAnsi="Calibri" w:cs="Times New Roman"/>
                <w:b/>
              </w:rPr>
            </w:pPr>
            <w:r w:rsidRPr="00B37AE4">
              <w:rPr>
                <w:rFonts w:ascii="Calibri" w:eastAsia="Calibri" w:hAnsi="Calibri" w:cs="Times New Roman"/>
                <w:b/>
              </w:rPr>
              <w:t>Solicitud #20 (JUAN CARLOS ROLDAN) presenta las siguientes anotaciones:</w:t>
            </w:r>
          </w:p>
          <w:p w:rsidR="00B37AE4" w:rsidRDefault="00B37AE4" w:rsidP="00B37AE4">
            <w:pPr>
              <w:numPr>
                <w:ilvl w:val="0"/>
                <w:numId w:val="21"/>
              </w:numPr>
              <w:spacing w:after="0" w:line="240" w:lineRule="auto"/>
              <w:contextualSpacing/>
              <w:jc w:val="both"/>
              <w:rPr>
                <w:rFonts w:ascii="Calibri" w:eastAsia="Calibri" w:hAnsi="Calibri" w:cs="Times New Roman"/>
              </w:rPr>
            </w:pPr>
            <w:r w:rsidRPr="00B37AE4">
              <w:rPr>
                <w:rFonts w:ascii="Calibri" w:eastAsia="Calibri" w:hAnsi="Calibri" w:cs="Times New Roman"/>
              </w:rPr>
              <w:t>El motivo para el crédito es Construcción de Vivienda y los requisitos específicos para este caso (#3 art. 9) es la copia de la escritura pública debidamente registrada en la que conste la propiedad exclusiva del beneficiario, certificado de tradición y libertad con una vigencia no mayor de 10 días y el contrato autenticado suscrito con un profesional del área de construcción con el detallado de las mejoras a efectuar.</w:t>
            </w:r>
          </w:p>
          <w:p w:rsidR="00E82CF5" w:rsidRPr="00B37AE4" w:rsidRDefault="00E82CF5" w:rsidP="00E82CF5">
            <w:pPr>
              <w:spacing w:after="0" w:line="240" w:lineRule="auto"/>
              <w:ind w:left="1440"/>
              <w:contextualSpacing/>
              <w:jc w:val="both"/>
              <w:rPr>
                <w:rFonts w:ascii="Calibri" w:eastAsia="Calibri" w:hAnsi="Calibri" w:cs="Times New Roman"/>
              </w:rPr>
            </w:pPr>
          </w:p>
          <w:p w:rsidR="00B37AE4" w:rsidRPr="00B37AE4" w:rsidRDefault="00B37AE4" w:rsidP="00B37AE4">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rPr>
              <w:t>Este funcionario adjunta una promesa de compra-venta del bien y el permiso de curaduría para la construcción.  No está cumpliendo con los requisitos específicos tales como escritura y certificado a su nombre o de la conyugue en este caso es soltero, para acceder al crédito.</w:t>
            </w:r>
          </w:p>
          <w:p w:rsidR="00B37AE4" w:rsidRDefault="00B37AE4" w:rsidP="00B37AE4">
            <w:pPr>
              <w:numPr>
                <w:ilvl w:val="0"/>
                <w:numId w:val="22"/>
              </w:numPr>
              <w:spacing w:after="0" w:line="240" w:lineRule="auto"/>
              <w:contextualSpacing/>
              <w:jc w:val="both"/>
              <w:rPr>
                <w:rFonts w:ascii="Calibri" w:eastAsia="Calibri" w:hAnsi="Calibri" w:cs="Times New Roman"/>
              </w:rPr>
            </w:pPr>
            <w:r w:rsidRPr="00B37AE4">
              <w:rPr>
                <w:rFonts w:ascii="Calibri" w:eastAsia="Calibri" w:hAnsi="Calibri" w:cs="Times New Roman"/>
              </w:rPr>
              <w:t>Tampoco adjunta el contrato para la construcción.</w:t>
            </w:r>
          </w:p>
          <w:p w:rsidR="00E82CF5" w:rsidRPr="00B37AE4" w:rsidRDefault="00E82CF5" w:rsidP="00E82CF5">
            <w:pPr>
              <w:spacing w:after="0" w:line="240" w:lineRule="auto"/>
              <w:ind w:left="1800"/>
              <w:contextualSpacing/>
              <w:jc w:val="both"/>
              <w:rPr>
                <w:rFonts w:ascii="Calibri" w:eastAsia="Calibri" w:hAnsi="Calibri" w:cs="Times New Roman"/>
              </w:rPr>
            </w:pPr>
          </w:p>
          <w:p w:rsidR="00B37AE4" w:rsidRPr="00B37AE4" w:rsidRDefault="00B37AE4" w:rsidP="00E82CF5">
            <w:pPr>
              <w:spacing w:after="0" w:line="240" w:lineRule="auto"/>
              <w:ind w:left="1440"/>
              <w:contextualSpacing/>
              <w:jc w:val="both"/>
              <w:rPr>
                <w:rFonts w:ascii="Calibri" w:eastAsia="Calibri" w:hAnsi="Calibri" w:cs="Times New Roman"/>
              </w:rPr>
            </w:pPr>
            <w:r w:rsidRPr="00B37AE4">
              <w:rPr>
                <w:rFonts w:ascii="Calibri" w:eastAsia="Calibri" w:hAnsi="Calibri" w:cs="Times New Roman"/>
              </w:rPr>
              <w:t>En la tabla de condiciones financieras inicial no se tuvo en cuenta una deducción de ($50.000) que se visualiza en la colilla de pago, al hacer la respectiva corrección el valor del crédito que se le puede adjudicar por ($96.840.348) no por ($100.000.000) que hace la solicitud.</w:t>
            </w:r>
          </w:p>
          <w:p w:rsidR="00292A76" w:rsidRPr="00636A3F" w:rsidRDefault="00292A76" w:rsidP="0075318A">
            <w:pPr>
              <w:ind w:left="708"/>
              <w:jc w:val="both"/>
              <w:rPr>
                <w:rFonts w:ascii="Arial" w:hAnsi="Arial" w:cs="Arial"/>
                <w:snapToGrid w:val="0"/>
                <w:color w:val="000000"/>
                <w:sz w:val="18"/>
                <w:szCs w:val="18"/>
                <w:lang w:val="es-ES"/>
              </w:rPr>
            </w:pPr>
          </w:p>
        </w:tc>
      </w:tr>
    </w:tbl>
    <w:p w:rsidR="00856414" w:rsidRDefault="00856414" w:rsidP="001B1F08">
      <w:pPr>
        <w:pStyle w:val="Sinespaciado"/>
        <w:tabs>
          <w:tab w:val="left" w:pos="2895"/>
        </w:tabs>
        <w:jc w:val="center"/>
        <w:rPr>
          <w:rFonts w:ascii="Arial" w:hAnsi="Arial" w:cs="Arial"/>
          <w:snapToGrid w:val="0"/>
          <w:color w:val="000000"/>
          <w:sz w:val="18"/>
          <w:szCs w:val="18"/>
          <w:lang w:val="es-ES"/>
        </w:rPr>
      </w:pPr>
    </w:p>
    <w:p w:rsidR="00E82CF5" w:rsidRDefault="00E82CF5" w:rsidP="001B1F08">
      <w:pPr>
        <w:pStyle w:val="Sinespaciado"/>
        <w:tabs>
          <w:tab w:val="left" w:pos="2895"/>
        </w:tabs>
        <w:jc w:val="center"/>
        <w:rPr>
          <w:rFonts w:ascii="Arial" w:hAnsi="Arial" w:cs="Arial"/>
          <w:snapToGrid w:val="0"/>
          <w:color w:val="000000"/>
          <w:sz w:val="18"/>
          <w:szCs w:val="18"/>
          <w:lang w:val="es-ES"/>
        </w:rPr>
      </w:pPr>
    </w:p>
    <w:p w:rsidR="00E82CF5" w:rsidRDefault="00E82CF5" w:rsidP="001B1F08">
      <w:pPr>
        <w:pStyle w:val="Sinespaciado"/>
        <w:tabs>
          <w:tab w:val="left" w:pos="2895"/>
        </w:tabs>
        <w:jc w:val="center"/>
        <w:rPr>
          <w:rFonts w:ascii="Arial" w:hAnsi="Arial" w:cs="Arial"/>
          <w:snapToGrid w:val="0"/>
          <w:color w:val="000000"/>
          <w:sz w:val="18"/>
          <w:szCs w:val="18"/>
          <w:lang w:val="es-ES"/>
        </w:rPr>
      </w:pPr>
    </w:p>
    <w:p w:rsidR="00E82CF5" w:rsidRDefault="00E82CF5" w:rsidP="001B1F08">
      <w:pPr>
        <w:pStyle w:val="Sinespaciado"/>
        <w:tabs>
          <w:tab w:val="left" w:pos="2895"/>
        </w:tabs>
        <w:jc w:val="center"/>
        <w:rPr>
          <w:rFonts w:ascii="Arial" w:hAnsi="Arial" w:cs="Arial"/>
          <w:snapToGrid w:val="0"/>
          <w:color w:val="000000"/>
          <w:sz w:val="18"/>
          <w:szCs w:val="18"/>
          <w:lang w:val="es-ES"/>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E82CF5" w:rsidRPr="003510D0" w:rsidTr="008057EE">
        <w:tc>
          <w:tcPr>
            <w:tcW w:w="9498" w:type="dxa"/>
            <w:shd w:val="pct25" w:color="auto" w:fill="FFFFFF"/>
          </w:tcPr>
          <w:p w:rsidR="00E82CF5" w:rsidRPr="003510D0" w:rsidRDefault="00E82CF5" w:rsidP="008057EE">
            <w:pPr>
              <w:pStyle w:val="Ttulo2"/>
              <w:keepNext w:val="0"/>
              <w:widowControl w:val="0"/>
              <w:jc w:val="both"/>
              <w:rPr>
                <w:rFonts w:cs="Arial"/>
                <w:szCs w:val="20"/>
              </w:rPr>
            </w:pPr>
            <w:r>
              <w:rPr>
                <w:rFonts w:cs="Arial"/>
                <w:szCs w:val="20"/>
              </w:rPr>
              <w:t>RECOMENDACIONES</w:t>
            </w:r>
          </w:p>
        </w:tc>
      </w:tr>
      <w:tr w:rsidR="00E82CF5" w:rsidRPr="00636A3F" w:rsidTr="008057EE">
        <w:tblPrEx>
          <w:tblBorders>
            <w:insideH w:val="single" w:sz="4" w:space="0" w:color="auto"/>
            <w:insideV w:val="single" w:sz="4" w:space="0" w:color="auto"/>
          </w:tblBorders>
          <w:tblLook w:val="01E0" w:firstRow="1" w:lastRow="1" w:firstColumn="1" w:lastColumn="1" w:noHBand="0" w:noVBand="0"/>
        </w:tblPrEx>
        <w:trPr>
          <w:cantSplit/>
          <w:tblHeader/>
        </w:trPr>
        <w:tc>
          <w:tcPr>
            <w:tcW w:w="9498" w:type="dxa"/>
          </w:tcPr>
          <w:p w:rsidR="00E82CF5" w:rsidRDefault="00E82CF5" w:rsidP="00E82CF5">
            <w:pPr>
              <w:pStyle w:val="Prrafodelista"/>
              <w:jc w:val="both"/>
              <w:rPr>
                <w:rFonts w:ascii="Arial" w:hAnsi="Arial" w:cs="Arial"/>
                <w:sz w:val="20"/>
                <w:szCs w:val="20"/>
                <w:highlight w:val="green"/>
              </w:rPr>
            </w:pPr>
          </w:p>
          <w:p w:rsidR="00E82CF5" w:rsidRPr="00F347E7" w:rsidRDefault="00E82CF5" w:rsidP="00E82CF5">
            <w:pPr>
              <w:pStyle w:val="Prrafodelista"/>
              <w:jc w:val="both"/>
            </w:pPr>
            <w:r w:rsidRPr="00E82CF5">
              <w:rPr>
                <w:rFonts w:ascii="Arial" w:hAnsi="Arial" w:cs="Arial"/>
                <w:sz w:val="20"/>
                <w:szCs w:val="20"/>
              </w:rPr>
              <w:t>Se le enviará al comité de vivienda un oficio en el que se les informará las observaciones encontradas</w:t>
            </w:r>
          </w:p>
        </w:tc>
      </w:tr>
    </w:tbl>
    <w:p w:rsidR="00716673" w:rsidRPr="00E82CF5" w:rsidRDefault="00716673" w:rsidP="00E82CF5">
      <w:pPr>
        <w:pStyle w:val="Sinespaciado"/>
        <w:rPr>
          <w:rFonts w:ascii="Arial" w:hAnsi="Arial" w:cs="Arial"/>
          <w:b/>
          <w:sz w:val="20"/>
          <w:szCs w:val="24"/>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3402"/>
        <w:gridCol w:w="3402"/>
      </w:tblGrid>
      <w:tr w:rsidR="00856414" w:rsidRPr="00A42E5E" w:rsidTr="00B610EB">
        <w:trPr>
          <w:tblHeader/>
        </w:trPr>
        <w:tc>
          <w:tcPr>
            <w:tcW w:w="2802" w:type="dxa"/>
            <w:shd w:val="pct25" w:color="auto" w:fill="FFFFFF"/>
          </w:tcPr>
          <w:p w:rsidR="00856414" w:rsidRPr="00A42E5E" w:rsidRDefault="00856414" w:rsidP="008C40F3">
            <w:pPr>
              <w:pStyle w:val="Ttulo2"/>
              <w:keepNext w:val="0"/>
              <w:widowControl w:val="0"/>
              <w:jc w:val="both"/>
              <w:rPr>
                <w:sz w:val="18"/>
                <w:szCs w:val="20"/>
              </w:rPr>
            </w:pPr>
            <w:r w:rsidRPr="00A42E5E">
              <w:rPr>
                <w:sz w:val="18"/>
                <w:szCs w:val="20"/>
              </w:rPr>
              <w:lastRenderedPageBreak/>
              <w:t>Nombre completo</w:t>
            </w:r>
          </w:p>
        </w:tc>
        <w:tc>
          <w:tcPr>
            <w:tcW w:w="3402" w:type="dxa"/>
            <w:shd w:val="pct25" w:color="auto" w:fill="FFFFFF"/>
          </w:tcPr>
          <w:p w:rsidR="00856414" w:rsidRPr="00A42E5E" w:rsidRDefault="00856414" w:rsidP="008C40F3">
            <w:pPr>
              <w:pStyle w:val="Ttulo2"/>
              <w:keepNext w:val="0"/>
              <w:widowControl w:val="0"/>
              <w:jc w:val="both"/>
              <w:rPr>
                <w:sz w:val="18"/>
                <w:szCs w:val="20"/>
              </w:rPr>
            </w:pPr>
            <w:r w:rsidRPr="00A42E5E">
              <w:rPr>
                <w:sz w:val="18"/>
                <w:szCs w:val="20"/>
              </w:rPr>
              <w:t>Responsabilidad</w:t>
            </w:r>
          </w:p>
        </w:tc>
        <w:tc>
          <w:tcPr>
            <w:tcW w:w="3402" w:type="dxa"/>
            <w:shd w:val="pct25" w:color="auto" w:fill="FFFFFF"/>
          </w:tcPr>
          <w:p w:rsidR="00856414" w:rsidRPr="00A42E5E" w:rsidRDefault="00856414" w:rsidP="008C40F3">
            <w:pPr>
              <w:pStyle w:val="Ttulo2"/>
              <w:keepNext w:val="0"/>
              <w:widowControl w:val="0"/>
              <w:jc w:val="both"/>
              <w:rPr>
                <w:sz w:val="18"/>
                <w:szCs w:val="20"/>
              </w:rPr>
            </w:pPr>
            <w:r w:rsidRPr="00A42E5E">
              <w:rPr>
                <w:sz w:val="18"/>
                <w:szCs w:val="20"/>
              </w:rPr>
              <w:t>Firma</w:t>
            </w:r>
          </w:p>
        </w:tc>
      </w:tr>
      <w:tr w:rsidR="00856414" w:rsidRPr="00A42E5E" w:rsidTr="00B610EB">
        <w:trPr>
          <w:trHeight w:val="551"/>
        </w:trPr>
        <w:tc>
          <w:tcPr>
            <w:tcW w:w="2802" w:type="dxa"/>
            <w:vAlign w:val="center"/>
          </w:tcPr>
          <w:p w:rsidR="00856414" w:rsidRPr="00A42E5E" w:rsidRDefault="00856414" w:rsidP="001A0745">
            <w:pPr>
              <w:widowControl w:val="0"/>
              <w:spacing w:after="0"/>
              <w:jc w:val="both"/>
              <w:rPr>
                <w:rFonts w:ascii="Arial" w:eastAsia="Calibri" w:hAnsi="Arial" w:cs="Times New Roman"/>
                <w:sz w:val="18"/>
                <w:szCs w:val="20"/>
              </w:rPr>
            </w:pPr>
            <w:r w:rsidRPr="00A42E5E">
              <w:rPr>
                <w:rFonts w:ascii="Arial" w:eastAsia="Calibri" w:hAnsi="Arial" w:cs="Times New Roman"/>
                <w:sz w:val="18"/>
                <w:szCs w:val="20"/>
              </w:rPr>
              <w:t>LINA MARIA HINCAPIE</w:t>
            </w:r>
          </w:p>
        </w:tc>
        <w:tc>
          <w:tcPr>
            <w:tcW w:w="3402" w:type="dxa"/>
          </w:tcPr>
          <w:p w:rsidR="00856414" w:rsidRPr="00A42E5E" w:rsidRDefault="00856414" w:rsidP="00856414">
            <w:pPr>
              <w:widowControl w:val="0"/>
              <w:spacing w:after="0"/>
              <w:jc w:val="both"/>
              <w:rPr>
                <w:rFonts w:ascii="Arial" w:eastAsia="Calibri" w:hAnsi="Arial" w:cs="Times New Roman"/>
                <w:sz w:val="18"/>
                <w:szCs w:val="20"/>
              </w:rPr>
            </w:pPr>
          </w:p>
          <w:p w:rsidR="00856414" w:rsidRPr="00A42E5E" w:rsidRDefault="00856414" w:rsidP="00856414">
            <w:pPr>
              <w:widowControl w:val="0"/>
              <w:spacing w:after="0"/>
              <w:jc w:val="both"/>
              <w:rPr>
                <w:rFonts w:ascii="Arial" w:eastAsia="Calibri" w:hAnsi="Arial" w:cs="Times New Roman"/>
                <w:sz w:val="18"/>
                <w:szCs w:val="20"/>
              </w:rPr>
            </w:pPr>
            <w:r w:rsidRPr="00A42E5E">
              <w:rPr>
                <w:rFonts w:ascii="Arial" w:eastAsia="Calibri" w:hAnsi="Arial" w:cs="Times New Roman"/>
                <w:sz w:val="18"/>
                <w:szCs w:val="20"/>
              </w:rPr>
              <w:t>Jefe  Oficina de Control Interno</w:t>
            </w:r>
          </w:p>
        </w:tc>
        <w:tc>
          <w:tcPr>
            <w:tcW w:w="3402" w:type="dxa"/>
          </w:tcPr>
          <w:p w:rsidR="00856414" w:rsidRPr="00A42E5E" w:rsidRDefault="00856414" w:rsidP="00856414">
            <w:pPr>
              <w:widowControl w:val="0"/>
              <w:spacing w:after="0"/>
              <w:jc w:val="both"/>
              <w:rPr>
                <w:rFonts w:ascii="Arial" w:eastAsia="Calibri" w:hAnsi="Arial" w:cs="Times New Roman"/>
                <w:sz w:val="18"/>
                <w:szCs w:val="20"/>
              </w:rPr>
            </w:pPr>
          </w:p>
        </w:tc>
      </w:tr>
      <w:tr w:rsidR="0011434A" w:rsidRPr="00A42E5E" w:rsidTr="00B610EB">
        <w:trPr>
          <w:trHeight w:val="607"/>
        </w:trPr>
        <w:tc>
          <w:tcPr>
            <w:tcW w:w="2802" w:type="dxa"/>
          </w:tcPr>
          <w:p w:rsidR="0011434A" w:rsidRDefault="0011434A" w:rsidP="001A0745">
            <w:pPr>
              <w:widowControl w:val="0"/>
              <w:spacing w:after="0"/>
              <w:jc w:val="both"/>
              <w:rPr>
                <w:rFonts w:ascii="Arial" w:eastAsia="Calibri" w:hAnsi="Arial" w:cs="Times New Roman"/>
                <w:sz w:val="18"/>
                <w:szCs w:val="20"/>
              </w:rPr>
            </w:pPr>
            <w:r>
              <w:rPr>
                <w:rFonts w:ascii="Arial" w:eastAsia="Calibri" w:hAnsi="Arial" w:cs="Times New Roman"/>
                <w:sz w:val="18"/>
                <w:szCs w:val="20"/>
              </w:rPr>
              <w:t>MONICA J. DURANGO CASTRO</w:t>
            </w:r>
          </w:p>
        </w:tc>
        <w:tc>
          <w:tcPr>
            <w:tcW w:w="3402" w:type="dxa"/>
          </w:tcPr>
          <w:p w:rsidR="0011434A" w:rsidRPr="00A42E5E" w:rsidRDefault="0011434A" w:rsidP="00856414">
            <w:pPr>
              <w:widowControl w:val="0"/>
              <w:spacing w:after="0"/>
              <w:jc w:val="both"/>
              <w:rPr>
                <w:rFonts w:ascii="Arial" w:eastAsia="Calibri" w:hAnsi="Arial" w:cs="Times New Roman"/>
                <w:sz w:val="18"/>
                <w:szCs w:val="20"/>
              </w:rPr>
            </w:pPr>
            <w:r>
              <w:rPr>
                <w:rFonts w:ascii="Arial" w:eastAsia="Calibri" w:hAnsi="Arial" w:cs="Times New Roman"/>
                <w:sz w:val="18"/>
                <w:szCs w:val="20"/>
              </w:rPr>
              <w:t>Auditor</w:t>
            </w:r>
          </w:p>
        </w:tc>
        <w:tc>
          <w:tcPr>
            <w:tcW w:w="3402" w:type="dxa"/>
          </w:tcPr>
          <w:p w:rsidR="0011434A" w:rsidRPr="00A42E5E" w:rsidRDefault="0011434A" w:rsidP="00856414">
            <w:pPr>
              <w:widowControl w:val="0"/>
              <w:spacing w:after="0"/>
              <w:jc w:val="both"/>
              <w:rPr>
                <w:rFonts w:ascii="Arial" w:eastAsia="Calibri" w:hAnsi="Arial" w:cs="Times New Roman"/>
                <w:sz w:val="18"/>
                <w:szCs w:val="20"/>
              </w:rPr>
            </w:pPr>
          </w:p>
        </w:tc>
      </w:tr>
    </w:tbl>
    <w:p w:rsidR="00784D93" w:rsidRDefault="00784D93" w:rsidP="00B509F5">
      <w:pPr>
        <w:pStyle w:val="Sinespaciado"/>
        <w:jc w:val="both"/>
        <w:rPr>
          <w:rFonts w:ascii="Arial" w:hAnsi="Arial" w:cs="Arial"/>
          <w:sz w:val="24"/>
          <w:szCs w:val="24"/>
          <w:lang w:val="es-MX"/>
        </w:rPr>
      </w:pPr>
    </w:p>
    <w:sectPr w:rsidR="00784D93" w:rsidSect="00B509F5">
      <w:headerReference w:type="default" r:id="rId9"/>
      <w:footerReference w:type="default" r:id="rId10"/>
      <w:pgSz w:w="12240" w:h="15840" w:code="1"/>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39" w:rsidRDefault="00E44E39" w:rsidP="008A421E">
      <w:pPr>
        <w:spacing w:after="0" w:line="240" w:lineRule="auto"/>
      </w:pPr>
      <w:r>
        <w:separator/>
      </w:r>
    </w:p>
  </w:endnote>
  <w:endnote w:type="continuationSeparator" w:id="0">
    <w:p w:rsidR="00E44E39" w:rsidRDefault="00E44E39" w:rsidP="008A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490"/>
      <w:gridCol w:w="3780"/>
    </w:tblGrid>
    <w:tr w:rsidR="000D15D8" w:rsidTr="00406B10">
      <w:trPr>
        <w:trHeight w:hRule="exact" w:val="440"/>
        <w:jc w:val="center"/>
      </w:trPr>
      <w:tc>
        <w:tcPr>
          <w:tcW w:w="3490" w:type="dxa"/>
        </w:tcPr>
        <w:p w:rsidR="000D15D8" w:rsidRDefault="000D15D8" w:rsidP="00406B10">
          <w:pPr>
            <w:spacing w:after="0"/>
            <w:jc w:val="center"/>
            <w:rPr>
              <w:rFonts w:ascii="Arial" w:eastAsia="Calibri" w:hAnsi="Arial" w:cs="Times New Roman"/>
              <w:color w:val="808080"/>
              <w:sz w:val="14"/>
            </w:rPr>
          </w:pPr>
          <w:r>
            <w:rPr>
              <w:rFonts w:ascii="Arial" w:eastAsia="Calibri" w:hAnsi="Arial" w:cs="Times New Roman"/>
              <w:color w:val="808080"/>
              <w:sz w:val="14"/>
            </w:rPr>
            <w:t>ELABORÓ:</w:t>
          </w:r>
        </w:p>
        <w:p w:rsidR="000D15D8" w:rsidRDefault="00F347E7" w:rsidP="00C715D1">
          <w:pPr>
            <w:spacing w:after="0"/>
            <w:jc w:val="center"/>
            <w:rPr>
              <w:rFonts w:ascii="Arial" w:eastAsia="Calibri" w:hAnsi="Arial" w:cs="Times New Roman"/>
              <w:color w:val="808080"/>
              <w:sz w:val="14"/>
            </w:rPr>
          </w:pPr>
          <w:r>
            <w:rPr>
              <w:rFonts w:ascii="Arial" w:eastAsia="Calibri" w:hAnsi="Arial" w:cs="Times New Roman"/>
              <w:color w:val="808080"/>
              <w:sz w:val="14"/>
            </w:rPr>
            <w:t>MONICA DURANGO</w:t>
          </w:r>
        </w:p>
      </w:tc>
      <w:tc>
        <w:tcPr>
          <w:tcW w:w="3780" w:type="dxa"/>
        </w:tcPr>
        <w:p w:rsidR="000D15D8" w:rsidRDefault="000D15D8" w:rsidP="00406B10">
          <w:pPr>
            <w:spacing w:after="0"/>
            <w:jc w:val="center"/>
            <w:rPr>
              <w:rFonts w:ascii="Arial" w:eastAsia="Calibri" w:hAnsi="Arial" w:cs="Times New Roman"/>
              <w:color w:val="808080"/>
              <w:sz w:val="14"/>
            </w:rPr>
          </w:pPr>
          <w:r>
            <w:rPr>
              <w:rFonts w:ascii="Arial" w:eastAsia="Calibri" w:hAnsi="Arial" w:cs="Times New Roman"/>
              <w:color w:val="808080"/>
              <w:sz w:val="14"/>
            </w:rPr>
            <w:t>REVISÓ:</w:t>
          </w:r>
        </w:p>
        <w:p w:rsidR="000D15D8" w:rsidRDefault="000D15D8" w:rsidP="00406B10">
          <w:pPr>
            <w:spacing w:after="0"/>
            <w:jc w:val="center"/>
            <w:rPr>
              <w:rFonts w:ascii="Arial" w:eastAsia="Calibri" w:hAnsi="Arial" w:cs="Times New Roman"/>
              <w:color w:val="808080"/>
              <w:sz w:val="14"/>
            </w:rPr>
          </w:pPr>
          <w:r>
            <w:rPr>
              <w:rFonts w:ascii="Arial" w:eastAsia="Calibri" w:hAnsi="Arial" w:cs="Times New Roman"/>
              <w:color w:val="808080"/>
              <w:sz w:val="14"/>
            </w:rPr>
            <w:t>LINA HINCAPIE</w:t>
          </w:r>
        </w:p>
      </w:tc>
    </w:tr>
    <w:tr w:rsidR="000D15D8" w:rsidTr="008C40F3">
      <w:trPr>
        <w:trHeight w:hRule="exact" w:val="397"/>
        <w:jc w:val="center"/>
      </w:trPr>
      <w:tc>
        <w:tcPr>
          <w:tcW w:w="3490" w:type="dxa"/>
        </w:tcPr>
        <w:p w:rsidR="000D15D8" w:rsidRDefault="000D15D8" w:rsidP="00406B10">
          <w:pPr>
            <w:spacing w:after="0"/>
            <w:jc w:val="center"/>
            <w:rPr>
              <w:rFonts w:ascii="Arial" w:eastAsia="Calibri" w:hAnsi="Arial" w:cs="Times New Roman"/>
              <w:color w:val="808080"/>
              <w:sz w:val="14"/>
            </w:rPr>
          </w:pPr>
          <w:r>
            <w:rPr>
              <w:rFonts w:ascii="Arial" w:eastAsia="Calibri" w:hAnsi="Arial" w:cs="Times New Roman"/>
              <w:color w:val="808080"/>
              <w:sz w:val="14"/>
            </w:rPr>
            <w:t>FECHA:</w:t>
          </w:r>
        </w:p>
        <w:p w:rsidR="000D15D8" w:rsidRDefault="000D15D8" w:rsidP="00406B10">
          <w:pPr>
            <w:spacing w:after="0"/>
            <w:jc w:val="center"/>
            <w:rPr>
              <w:rFonts w:ascii="Arial" w:eastAsia="Calibri" w:hAnsi="Arial" w:cs="Times New Roman"/>
              <w:color w:val="808080"/>
              <w:sz w:val="14"/>
            </w:rPr>
          </w:pPr>
        </w:p>
      </w:tc>
      <w:tc>
        <w:tcPr>
          <w:tcW w:w="3780" w:type="dxa"/>
        </w:tcPr>
        <w:p w:rsidR="000D15D8" w:rsidRDefault="000D15D8" w:rsidP="00406B10">
          <w:pPr>
            <w:spacing w:after="0"/>
            <w:jc w:val="center"/>
            <w:rPr>
              <w:rFonts w:ascii="Arial" w:eastAsia="Calibri" w:hAnsi="Arial" w:cs="Times New Roman"/>
              <w:color w:val="808080"/>
              <w:sz w:val="14"/>
            </w:rPr>
          </w:pPr>
          <w:r>
            <w:rPr>
              <w:rFonts w:ascii="Arial" w:eastAsia="Calibri" w:hAnsi="Arial" w:cs="Times New Roman"/>
              <w:color w:val="808080"/>
              <w:sz w:val="14"/>
            </w:rPr>
            <w:t>FECHA:</w:t>
          </w:r>
        </w:p>
        <w:p w:rsidR="000D15D8" w:rsidRDefault="000D15D8" w:rsidP="00406B10">
          <w:pPr>
            <w:spacing w:after="0"/>
            <w:jc w:val="center"/>
            <w:rPr>
              <w:rFonts w:ascii="Arial" w:eastAsia="Calibri" w:hAnsi="Arial" w:cs="Times New Roman"/>
              <w:color w:val="808080"/>
              <w:sz w:val="14"/>
            </w:rPr>
          </w:pPr>
        </w:p>
      </w:tc>
    </w:tr>
  </w:tbl>
  <w:p w:rsidR="000D15D8" w:rsidRDefault="000D1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39" w:rsidRDefault="00E44E39" w:rsidP="008A421E">
      <w:pPr>
        <w:spacing w:after="0" w:line="240" w:lineRule="auto"/>
      </w:pPr>
      <w:r>
        <w:separator/>
      </w:r>
    </w:p>
  </w:footnote>
  <w:footnote w:type="continuationSeparator" w:id="0">
    <w:p w:rsidR="00E44E39" w:rsidRDefault="00E44E39" w:rsidP="008A4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14"/>
      <w:gridCol w:w="6053"/>
      <w:gridCol w:w="1701"/>
    </w:tblGrid>
    <w:tr w:rsidR="000D15D8" w:rsidTr="00011BEC">
      <w:trPr>
        <w:cantSplit/>
        <w:trHeight w:hRule="exact" w:val="454"/>
      </w:trPr>
      <w:tc>
        <w:tcPr>
          <w:tcW w:w="1814" w:type="dxa"/>
          <w:vMerge w:val="restart"/>
          <w:vAlign w:val="center"/>
        </w:tcPr>
        <w:p w:rsidR="000D15D8" w:rsidRDefault="000D15D8" w:rsidP="008C40F3">
          <w:pPr>
            <w:pStyle w:val="Encabezado"/>
            <w:jc w:val="center"/>
            <w:rPr>
              <w:color w:val="808080"/>
              <w:sz w:val="14"/>
            </w:rPr>
          </w:pPr>
          <w:r>
            <w:rPr>
              <w:noProof/>
              <w:lang w:eastAsia="es-CO"/>
            </w:rPr>
            <w:drawing>
              <wp:inline distT="0" distB="0" distL="0" distR="0" wp14:anchorId="2946173C" wp14:editId="00F6103F">
                <wp:extent cx="862330" cy="74168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2330" cy="741680"/>
                        </a:xfrm>
                        <a:prstGeom prst="rect">
                          <a:avLst/>
                        </a:prstGeom>
                        <a:noFill/>
                        <a:ln w="9525">
                          <a:noFill/>
                          <a:miter lim="800000"/>
                          <a:headEnd/>
                          <a:tailEnd/>
                        </a:ln>
                      </pic:spPr>
                    </pic:pic>
                  </a:graphicData>
                </a:graphic>
              </wp:inline>
            </w:drawing>
          </w:r>
        </w:p>
      </w:tc>
      <w:tc>
        <w:tcPr>
          <w:tcW w:w="6053" w:type="dxa"/>
          <w:vMerge w:val="restart"/>
          <w:vAlign w:val="center"/>
        </w:tcPr>
        <w:p w:rsidR="000D15D8" w:rsidRDefault="000D15D8" w:rsidP="008C40F3">
          <w:pPr>
            <w:pStyle w:val="Encabezado"/>
            <w:jc w:val="center"/>
            <w:rPr>
              <w:rFonts w:ascii="Arial" w:hAnsi="Arial"/>
              <w:b/>
              <w:color w:val="808080"/>
              <w:sz w:val="20"/>
            </w:rPr>
          </w:pPr>
        </w:p>
        <w:p w:rsidR="000D15D8" w:rsidRDefault="000D15D8" w:rsidP="008C40F3">
          <w:pPr>
            <w:pStyle w:val="Encabezado"/>
            <w:jc w:val="center"/>
            <w:rPr>
              <w:rFonts w:ascii="Arial" w:hAnsi="Arial"/>
              <w:b/>
              <w:color w:val="808080"/>
              <w:sz w:val="20"/>
            </w:rPr>
          </w:pPr>
          <w:r>
            <w:rPr>
              <w:rFonts w:ascii="Arial" w:hAnsi="Arial"/>
              <w:b/>
              <w:color w:val="808080"/>
              <w:sz w:val="20"/>
            </w:rPr>
            <w:t>INFORME DE AUDITORIA PROGRAMA VIVIENDA</w:t>
          </w:r>
        </w:p>
        <w:p w:rsidR="000D15D8" w:rsidRDefault="000D15D8" w:rsidP="008C40F3">
          <w:pPr>
            <w:pStyle w:val="Encabezado"/>
            <w:jc w:val="center"/>
            <w:rPr>
              <w:rFonts w:ascii="Arial" w:hAnsi="Arial"/>
              <w:b/>
              <w:color w:val="808080"/>
              <w:sz w:val="20"/>
            </w:rPr>
          </w:pPr>
        </w:p>
        <w:p w:rsidR="000D15D8" w:rsidRDefault="000D15D8" w:rsidP="008C40F3">
          <w:pPr>
            <w:pStyle w:val="Encabezado"/>
            <w:jc w:val="center"/>
            <w:rPr>
              <w:rFonts w:ascii="Arial" w:hAnsi="Arial"/>
              <w:b/>
              <w:color w:val="808080"/>
              <w:sz w:val="20"/>
            </w:rPr>
          </w:pPr>
        </w:p>
      </w:tc>
      <w:tc>
        <w:tcPr>
          <w:tcW w:w="1701" w:type="dxa"/>
          <w:vAlign w:val="center"/>
        </w:tcPr>
        <w:p w:rsidR="000D15D8" w:rsidRDefault="000D15D8" w:rsidP="008C40F3">
          <w:pPr>
            <w:pStyle w:val="Encabezado"/>
            <w:jc w:val="center"/>
            <w:rPr>
              <w:rFonts w:ascii="Arial" w:hAnsi="Arial"/>
              <w:b/>
              <w:color w:val="808080"/>
              <w:sz w:val="14"/>
            </w:rPr>
          </w:pPr>
          <w:r>
            <w:rPr>
              <w:rFonts w:ascii="Arial" w:hAnsi="Arial"/>
              <w:b/>
              <w:color w:val="808080"/>
              <w:sz w:val="14"/>
            </w:rPr>
            <w:t>CÓDIGO</w:t>
          </w:r>
        </w:p>
        <w:p w:rsidR="000D15D8" w:rsidRDefault="000D15D8" w:rsidP="008C40F3">
          <w:pPr>
            <w:pStyle w:val="Encabezado"/>
            <w:jc w:val="center"/>
            <w:rPr>
              <w:rFonts w:ascii="Arial" w:hAnsi="Arial"/>
              <w:b/>
              <w:color w:val="808080"/>
              <w:sz w:val="14"/>
            </w:rPr>
          </w:pPr>
        </w:p>
      </w:tc>
    </w:tr>
    <w:tr w:rsidR="000D15D8" w:rsidTr="00011BEC">
      <w:trPr>
        <w:cantSplit/>
        <w:trHeight w:hRule="exact" w:val="448"/>
      </w:trPr>
      <w:tc>
        <w:tcPr>
          <w:tcW w:w="1814" w:type="dxa"/>
          <w:vMerge/>
        </w:tcPr>
        <w:p w:rsidR="000D15D8" w:rsidRDefault="000D15D8" w:rsidP="008C40F3">
          <w:pPr>
            <w:pStyle w:val="Encabezado"/>
            <w:rPr>
              <w:color w:val="808080"/>
              <w:sz w:val="14"/>
            </w:rPr>
          </w:pPr>
        </w:p>
      </w:tc>
      <w:tc>
        <w:tcPr>
          <w:tcW w:w="6053" w:type="dxa"/>
          <w:vMerge/>
        </w:tcPr>
        <w:p w:rsidR="000D15D8" w:rsidRDefault="000D15D8" w:rsidP="008C40F3">
          <w:pPr>
            <w:pStyle w:val="Encabezado"/>
            <w:jc w:val="center"/>
            <w:rPr>
              <w:rFonts w:ascii="Arial" w:hAnsi="Arial"/>
              <w:b/>
              <w:color w:val="808080"/>
              <w:sz w:val="14"/>
            </w:rPr>
          </w:pPr>
        </w:p>
      </w:tc>
      <w:tc>
        <w:tcPr>
          <w:tcW w:w="1701" w:type="dxa"/>
          <w:vAlign w:val="center"/>
        </w:tcPr>
        <w:p w:rsidR="000D15D8" w:rsidRDefault="000D15D8" w:rsidP="008C40F3">
          <w:pPr>
            <w:pStyle w:val="Encabezado"/>
            <w:jc w:val="center"/>
            <w:rPr>
              <w:rFonts w:ascii="Arial" w:hAnsi="Arial"/>
              <w:b/>
              <w:color w:val="808080"/>
              <w:sz w:val="14"/>
            </w:rPr>
          </w:pPr>
          <w:r>
            <w:rPr>
              <w:rFonts w:ascii="Arial" w:hAnsi="Arial"/>
              <w:b/>
              <w:color w:val="808080"/>
              <w:sz w:val="14"/>
            </w:rPr>
            <w:t>VERSIÓN</w:t>
          </w:r>
        </w:p>
        <w:p w:rsidR="000D15D8" w:rsidRDefault="000D15D8" w:rsidP="008C40F3">
          <w:pPr>
            <w:pStyle w:val="Encabezado"/>
            <w:jc w:val="center"/>
            <w:rPr>
              <w:rFonts w:ascii="Arial" w:hAnsi="Arial"/>
              <w:b/>
              <w:color w:val="808080"/>
              <w:sz w:val="14"/>
            </w:rPr>
          </w:pPr>
          <w:r>
            <w:rPr>
              <w:rFonts w:ascii="Arial" w:hAnsi="Arial"/>
              <w:b/>
              <w:color w:val="808080"/>
              <w:sz w:val="14"/>
            </w:rPr>
            <w:t>000</w:t>
          </w:r>
        </w:p>
      </w:tc>
    </w:tr>
    <w:tr w:rsidR="000D15D8" w:rsidTr="00011BEC">
      <w:trPr>
        <w:cantSplit/>
        <w:trHeight w:hRule="exact" w:val="284"/>
      </w:trPr>
      <w:tc>
        <w:tcPr>
          <w:tcW w:w="1814" w:type="dxa"/>
          <w:vMerge/>
        </w:tcPr>
        <w:p w:rsidR="000D15D8" w:rsidRDefault="000D15D8" w:rsidP="008C40F3">
          <w:pPr>
            <w:pStyle w:val="Encabezado"/>
            <w:rPr>
              <w:color w:val="808080"/>
              <w:sz w:val="14"/>
            </w:rPr>
          </w:pPr>
        </w:p>
      </w:tc>
      <w:tc>
        <w:tcPr>
          <w:tcW w:w="6053" w:type="dxa"/>
          <w:vAlign w:val="center"/>
        </w:tcPr>
        <w:p w:rsidR="000D15D8" w:rsidRDefault="000D15D8" w:rsidP="008C40F3">
          <w:pPr>
            <w:pStyle w:val="Encabezado"/>
            <w:jc w:val="center"/>
            <w:rPr>
              <w:rFonts w:ascii="Arial" w:hAnsi="Arial"/>
              <w:b/>
              <w:color w:val="808080"/>
              <w:sz w:val="14"/>
            </w:rPr>
          </w:pPr>
          <w:r>
            <w:rPr>
              <w:rFonts w:ascii="Arial" w:hAnsi="Arial"/>
              <w:b/>
              <w:color w:val="808080"/>
              <w:sz w:val="14"/>
            </w:rPr>
            <w:t>OFICINA DE CONTROL INTERNO</w:t>
          </w:r>
        </w:p>
      </w:tc>
      <w:tc>
        <w:tcPr>
          <w:tcW w:w="1701" w:type="dxa"/>
          <w:vAlign w:val="center"/>
        </w:tcPr>
        <w:p w:rsidR="000D15D8" w:rsidRDefault="000D15D8" w:rsidP="008C40F3">
          <w:pPr>
            <w:pStyle w:val="Encabezado"/>
            <w:jc w:val="center"/>
            <w:rPr>
              <w:rFonts w:ascii="Arial" w:hAnsi="Arial"/>
              <w:color w:val="808080"/>
              <w:sz w:val="14"/>
            </w:rPr>
          </w:pPr>
          <w:r>
            <w:rPr>
              <w:rFonts w:ascii="Arial" w:hAnsi="Arial"/>
              <w:b/>
              <w:color w:val="808080"/>
              <w:sz w:val="14"/>
            </w:rPr>
            <w:t xml:space="preserve">Página </w:t>
          </w:r>
          <w:r>
            <w:rPr>
              <w:rFonts w:ascii="Arial" w:hAnsi="Arial"/>
              <w:b/>
              <w:color w:val="808080"/>
              <w:sz w:val="14"/>
            </w:rPr>
            <w:fldChar w:fldCharType="begin"/>
          </w:r>
          <w:r>
            <w:rPr>
              <w:rFonts w:ascii="Arial" w:hAnsi="Arial"/>
              <w:b/>
              <w:color w:val="808080"/>
              <w:sz w:val="14"/>
            </w:rPr>
            <w:instrText xml:space="preserve"> PAGE </w:instrText>
          </w:r>
          <w:r>
            <w:rPr>
              <w:rFonts w:ascii="Arial" w:hAnsi="Arial"/>
              <w:b/>
              <w:color w:val="808080"/>
              <w:sz w:val="14"/>
            </w:rPr>
            <w:fldChar w:fldCharType="separate"/>
          </w:r>
          <w:r w:rsidR="00CA3BAF">
            <w:rPr>
              <w:rFonts w:ascii="Arial" w:hAnsi="Arial"/>
              <w:b/>
              <w:noProof/>
              <w:color w:val="808080"/>
              <w:sz w:val="14"/>
            </w:rPr>
            <w:t>1</w:t>
          </w:r>
          <w:r>
            <w:rPr>
              <w:rFonts w:ascii="Arial" w:hAnsi="Arial"/>
              <w:b/>
              <w:color w:val="808080"/>
              <w:sz w:val="14"/>
            </w:rPr>
            <w:fldChar w:fldCharType="end"/>
          </w:r>
          <w:r>
            <w:rPr>
              <w:rFonts w:ascii="Arial" w:hAnsi="Arial"/>
              <w:b/>
              <w:color w:val="808080"/>
              <w:sz w:val="14"/>
            </w:rPr>
            <w:t xml:space="preserve"> de </w:t>
          </w:r>
          <w:r>
            <w:rPr>
              <w:rFonts w:ascii="Arial" w:hAnsi="Arial"/>
              <w:b/>
              <w:color w:val="808080"/>
              <w:sz w:val="14"/>
            </w:rPr>
            <w:fldChar w:fldCharType="begin"/>
          </w:r>
          <w:r>
            <w:rPr>
              <w:rFonts w:ascii="Arial" w:hAnsi="Arial"/>
              <w:b/>
              <w:color w:val="808080"/>
              <w:sz w:val="14"/>
            </w:rPr>
            <w:instrText xml:space="preserve"> NUMPAGES </w:instrText>
          </w:r>
          <w:r>
            <w:rPr>
              <w:rFonts w:ascii="Arial" w:hAnsi="Arial"/>
              <w:b/>
              <w:color w:val="808080"/>
              <w:sz w:val="14"/>
            </w:rPr>
            <w:fldChar w:fldCharType="separate"/>
          </w:r>
          <w:r w:rsidR="00CA3BAF">
            <w:rPr>
              <w:rFonts w:ascii="Arial" w:hAnsi="Arial"/>
              <w:b/>
              <w:noProof/>
              <w:color w:val="808080"/>
              <w:sz w:val="14"/>
            </w:rPr>
            <w:t>5</w:t>
          </w:r>
          <w:r>
            <w:rPr>
              <w:rFonts w:ascii="Arial" w:hAnsi="Arial"/>
              <w:b/>
              <w:color w:val="808080"/>
              <w:sz w:val="14"/>
            </w:rPr>
            <w:fldChar w:fldCharType="end"/>
          </w:r>
        </w:p>
      </w:tc>
    </w:tr>
  </w:tbl>
  <w:p w:rsidR="000D15D8" w:rsidRDefault="000D15D8">
    <w:pPr>
      <w:pStyle w:val="Encabezado"/>
    </w:pPr>
  </w:p>
  <w:p w:rsidR="000D15D8" w:rsidRDefault="000D15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B8"/>
    <w:multiLevelType w:val="hybridMultilevel"/>
    <w:tmpl w:val="AD368DA6"/>
    <w:lvl w:ilvl="0" w:tplc="E354A5A4">
      <w:numFmt w:val="bullet"/>
      <w:lvlText w:val="-"/>
      <w:lvlJc w:val="left"/>
      <w:pPr>
        <w:ind w:left="1800" w:hanging="360"/>
      </w:pPr>
      <w:rPr>
        <w:rFonts w:ascii="Calibri" w:eastAsia="Calibri" w:hAnsi="Calibri"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nsid w:val="0C7805AF"/>
    <w:multiLevelType w:val="hybridMultilevel"/>
    <w:tmpl w:val="724EB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7C6F75"/>
    <w:multiLevelType w:val="hybridMultilevel"/>
    <w:tmpl w:val="8D2EA6CE"/>
    <w:lvl w:ilvl="0" w:tplc="FC887C92">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1210149A"/>
    <w:multiLevelType w:val="hybridMultilevel"/>
    <w:tmpl w:val="163C4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56E5034"/>
    <w:multiLevelType w:val="hybridMultilevel"/>
    <w:tmpl w:val="2A5217C2"/>
    <w:lvl w:ilvl="0" w:tplc="240A0003">
      <w:start w:val="1"/>
      <w:numFmt w:val="bullet"/>
      <w:lvlText w:val="o"/>
      <w:lvlJc w:val="left"/>
      <w:pPr>
        <w:ind w:left="1847" w:hanging="360"/>
      </w:pPr>
      <w:rPr>
        <w:rFonts w:ascii="Courier New" w:hAnsi="Courier New" w:cs="Courier New" w:hint="default"/>
      </w:rPr>
    </w:lvl>
    <w:lvl w:ilvl="1" w:tplc="240A0003" w:tentative="1">
      <w:start w:val="1"/>
      <w:numFmt w:val="bullet"/>
      <w:lvlText w:val="o"/>
      <w:lvlJc w:val="left"/>
      <w:pPr>
        <w:ind w:left="2567" w:hanging="360"/>
      </w:pPr>
      <w:rPr>
        <w:rFonts w:ascii="Courier New" w:hAnsi="Courier New" w:cs="Courier New" w:hint="default"/>
      </w:rPr>
    </w:lvl>
    <w:lvl w:ilvl="2" w:tplc="240A0005" w:tentative="1">
      <w:start w:val="1"/>
      <w:numFmt w:val="bullet"/>
      <w:lvlText w:val=""/>
      <w:lvlJc w:val="left"/>
      <w:pPr>
        <w:ind w:left="3287" w:hanging="360"/>
      </w:pPr>
      <w:rPr>
        <w:rFonts w:ascii="Wingdings" w:hAnsi="Wingdings" w:hint="default"/>
      </w:rPr>
    </w:lvl>
    <w:lvl w:ilvl="3" w:tplc="240A0001" w:tentative="1">
      <w:start w:val="1"/>
      <w:numFmt w:val="bullet"/>
      <w:lvlText w:val=""/>
      <w:lvlJc w:val="left"/>
      <w:pPr>
        <w:ind w:left="4007" w:hanging="360"/>
      </w:pPr>
      <w:rPr>
        <w:rFonts w:ascii="Symbol" w:hAnsi="Symbol" w:hint="default"/>
      </w:rPr>
    </w:lvl>
    <w:lvl w:ilvl="4" w:tplc="240A0003" w:tentative="1">
      <w:start w:val="1"/>
      <w:numFmt w:val="bullet"/>
      <w:lvlText w:val="o"/>
      <w:lvlJc w:val="left"/>
      <w:pPr>
        <w:ind w:left="4727" w:hanging="360"/>
      </w:pPr>
      <w:rPr>
        <w:rFonts w:ascii="Courier New" w:hAnsi="Courier New" w:cs="Courier New" w:hint="default"/>
      </w:rPr>
    </w:lvl>
    <w:lvl w:ilvl="5" w:tplc="240A0005" w:tentative="1">
      <w:start w:val="1"/>
      <w:numFmt w:val="bullet"/>
      <w:lvlText w:val=""/>
      <w:lvlJc w:val="left"/>
      <w:pPr>
        <w:ind w:left="5447" w:hanging="360"/>
      </w:pPr>
      <w:rPr>
        <w:rFonts w:ascii="Wingdings" w:hAnsi="Wingdings" w:hint="default"/>
      </w:rPr>
    </w:lvl>
    <w:lvl w:ilvl="6" w:tplc="240A0001" w:tentative="1">
      <w:start w:val="1"/>
      <w:numFmt w:val="bullet"/>
      <w:lvlText w:val=""/>
      <w:lvlJc w:val="left"/>
      <w:pPr>
        <w:ind w:left="6167" w:hanging="360"/>
      </w:pPr>
      <w:rPr>
        <w:rFonts w:ascii="Symbol" w:hAnsi="Symbol" w:hint="default"/>
      </w:rPr>
    </w:lvl>
    <w:lvl w:ilvl="7" w:tplc="240A0003" w:tentative="1">
      <w:start w:val="1"/>
      <w:numFmt w:val="bullet"/>
      <w:lvlText w:val="o"/>
      <w:lvlJc w:val="left"/>
      <w:pPr>
        <w:ind w:left="6887" w:hanging="360"/>
      </w:pPr>
      <w:rPr>
        <w:rFonts w:ascii="Courier New" w:hAnsi="Courier New" w:cs="Courier New" w:hint="default"/>
      </w:rPr>
    </w:lvl>
    <w:lvl w:ilvl="8" w:tplc="240A0005" w:tentative="1">
      <w:start w:val="1"/>
      <w:numFmt w:val="bullet"/>
      <w:lvlText w:val=""/>
      <w:lvlJc w:val="left"/>
      <w:pPr>
        <w:ind w:left="7607" w:hanging="360"/>
      </w:pPr>
      <w:rPr>
        <w:rFonts w:ascii="Wingdings" w:hAnsi="Wingdings" w:hint="default"/>
      </w:rPr>
    </w:lvl>
  </w:abstractNum>
  <w:abstractNum w:abstractNumId="5">
    <w:nsid w:val="1A073C04"/>
    <w:multiLevelType w:val="hybridMultilevel"/>
    <w:tmpl w:val="6D92D2A6"/>
    <w:lvl w:ilvl="0" w:tplc="240A0003">
      <w:start w:val="1"/>
      <w:numFmt w:val="bullet"/>
      <w:lvlText w:val="o"/>
      <w:lvlJc w:val="left"/>
      <w:pPr>
        <w:ind w:left="1068" w:hanging="360"/>
      </w:pPr>
      <w:rPr>
        <w:rFonts w:ascii="Courier New" w:hAnsi="Courier New" w:cs="Courier New"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nsid w:val="22610FED"/>
    <w:multiLevelType w:val="hybridMultilevel"/>
    <w:tmpl w:val="39502354"/>
    <w:lvl w:ilvl="0" w:tplc="97E22A2A">
      <w:numFmt w:val="bullet"/>
      <w:lvlText w:val="-"/>
      <w:lvlJc w:val="left"/>
      <w:pPr>
        <w:ind w:left="1800" w:hanging="360"/>
      </w:pPr>
      <w:rPr>
        <w:rFonts w:ascii="Calibri" w:eastAsia="Calibri" w:hAnsi="Calibri"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nsid w:val="26CF0205"/>
    <w:multiLevelType w:val="multilevel"/>
    <w:tmpl w:val="E0D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D5813"/>
    <w:multiLevelType w:val="hybridMultilevel"/>
    <w:tmpl w:val="FEB63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221C8B"/>
    <w:multiLevelType w:val="hybridMultilevel"/>
    <w:tmpl w:val="80B049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7A2F22"/>
    <w:multiLevelType w:val="hybridMultilevel"/>
    <w:tmpl w:val="D86085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481D517D"/>
    <w:multiLevelType w:val="hybridMultilevel"/>
    <w:tmpl w:val="1EF881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CDA0F28"/>
    <w:multiLevelType w:val="multilevel"/>
    <w:tmpl w:val="2B2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36FF5"/>
    <w:multiLevelType w:val="hybridMultilevel"/>
    <w:tmpl w:val="9306ED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58C664AC"/>
    <w:multiLevelType w:val="hybridMultilevel"/>
    <w:tmpl w:val="16D8B5FC"/>
    <w:lvl w:ilvl="0" w:tplc="97E22A2A">
      <w:numFmt w:val="bullet"/>
      <w:lvlText w:val="-"/>
      <w:lvlJc w:val="left"/>
      <w:pPr>
        <w:ind w:left="1800" w:hanging="360"/>
      </w:pPr>
      <w:rPr>
        <w:rFonts w:ascii="Calibri" w:eastAsia="Calibri" w:hAnsi="Calibri"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nsid w:val="5D6C31D0"/>
    <w:multiLevelType w:val="hybridMultilevel"/>
    <w:tmpl w:val="74B82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F240C1"/>
    <w:multiLevelType w:val="hybridMultilevel"/>
    <w:tmpl w:val="D736ACE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62D5517A"/>
    <w:multiLevelType w:val="hybridMultilevel"/>
    <w:tmpl w:val="091230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65F95ECE"/>
    <w:multiLevelType w:val="hybridMultilevel"/>
    <w:tmpl w:val="EDCC4C1C"/>
    <w:lvl w:ilvl="0" w:tplc="97E22A2A">
      <w:numFmt w:val="bullet"/>
      <w:lvlText w:val="-"/>
      <w:lvlJc w:val="left"/>
      <w:pPr>
        <w:ind w:left="2520" w:hanging="360"/>
      </w:pPr>
      <w:rPr>
        <w:rFonts w:ascii="Calibri" w:eastAsia="Calibri" w:hAnsi="Calibri" w:cs="Calibr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6D29160A"/>
    <w:multiLevelType w:val="hybridMultilevel"/>
    <w:tmpl w:val="088050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5059F0"/>
    <w:multiLevelType w:val="hybridMultilevel"/>
    <w:tmpl w:val="A2E22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AF7A0E"/>
    <w:multiLevelType w:val="hybridMultilevel"/>
    <w:tmpl w:val="873EC4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F9F4C9E"/>
    <w:multiLevelType w:val="hybridMultilevel"/>
    <w:tmpl w:val="572A64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7"/>
  </w:num>
  <w:num w:numId="4">
    <w:abstractNumId w:val="12"/>
  </w:num>
  <w:num w:numId="5">
    <w:abstractNumId w:val="2"/>
  </w:num>
  <w:num w:numId="6">
    <w:abstractNumId w:val="8"/>
  </w:num>
  <w:num w:numId="7">
    <w:abstractNumId w:val="3"/>
  </w:num>
  <w:num w:numId="8">
    <w:abstractNumId w:val="9"/>
  </w:num>
  <w:num w:numId="9">
    <w:abstractNumId w:val="21"/>
  </w:num>
  <w:num w:numId="10">
    <w:abstractNumId w:val="13"/>
  </w:num>
  <w:num w:numId="11">
    <w:abstractNumId w:val="17"/>
  </w:num>
  <w:num w:numId="12">
    <w:abstractNumId w:val="10"/>
  </w:num>
  <w:num w:numId="13">
    <w:abstractNumId w:val="14"/>
  </w:num>
  <w:num w:numId="14">
    <w:abstractNumId w:val="18"/>
  </w:num>
  <w:num w:numId="15">
    <w:abstractNumId w:val="4"/>
  </w:num>
  <w:num w:numId="16">
    <w:abstractNumId w:val="16"/>
  </w:num>
  <w:num w:numId="17">
    <w:abstractNumId w:val="5"/>
  </w:num>
  <w:num w:numId="18">
    <w:abstractNumId w:val="20"/>
  </w:num>
  <w:num w:numId="19">
    <w:abstractNumId w:val="6"/>
  </w:num>
  <w:num w:numId="20">
    <w:abstractNumId w:val="19"/>
  </w:num>
  <w:num w:numId="21">
    <w:abstractNumId w:val="2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8"/>
    <w:rsid w:val="00010EAF"/>
    <w:rsid w:val="00011BEC"/>
    <w:rsid w:val="0002022D"/>
    <w:rsid w:val="000241FF"/>
    <w:rsid w:val="000327A0"/>
    <w:rsid w:val="00042037"/>
    <w:rsid w:val="00054A7F"/>
    <w:rsid w:val="0006471E"/>
    <w:rsid w:val="00071DCF"/>
    <w:rsid w:val="000B19CF"/>
    <w:rsid w:val="000D15D8"/>
    <w:rsid w:val="000F6970"/>
    <w:rsid w:val="00105E0D"/>
    <w:rsid w:val="0011434A"/>
    <w:rsid w:val="00117ED6"/>
    <w:rsid w:val="00144EF3"/>
    <w:rsid w:val="0017539E"/>
    <w:rsid w:val="001769A8"/>
    <w:rsid w:val="00182293"/>
    <w:rsid w:val="0018234D"/>
    <w:rsid w:val="001A0745"/>
    <w:rsid w:val="001A30BC"/>
    <w:rsid w:val="001B1F08"/>
    <w:rsid w:val="001B6644"/>
    <w:rsid w:val="001C1B2D"/>
    <w:rsid w:val="001C34CE"/>
    <w:rsid w:val="001D5201"/>
    <w:rsid w:val="002153D8"/>
    <w:rsid w:val="00216931"/>
    <w:rsid w:val="00221105"/>
    <w:rsid w:val="00225508"/>
    <w:rsid w:val="00260860"/>
    <w:rsid w:val="00292A76"/>
    <w:rsid w:val="002966D9"/>
    <w:rsid w:val="002A0048"/>
    <w:rsid w:val="002B01D7"/>
    <w:rsid w:val="002B0A2C"/>
    <w:rsid w:val="002B5B7B"/>
    <w:rsid w:val="002D2F65"/>
    <w:rsid w:val="002D3532"/>
    <w:rsid w:val="002F182F"/>
    <w:rsid w:val="00320984"/>
    <w:rsid w:val="00323407"/>
    <w:rsid w:val="00323B0E"/>
    <w:rsid w:val="00347558"/>
    <w:rsid w:val="003510D0"/>
    <w:rsid w:val="00352C4A"/>
    <w:rsid w:val="003B0CE3"/>
    <w:rsid w:val="003D248F"/>
    <w:rsid w:val="003F16F8"/>
    <w:rsid w:val="00406B10"/>
    <w:rsid w:val="00413AD0"/>
    <w:rsid w:val="00431B24"/>
    <w:rsid w:val="00432C41"/>
    <w:rsid w:val="004355AF"/>
    <w:rsid w:val="004723BC"/>
    <w:rsid w:val="00475A7A"/>
    <w:rsid w:val="00482488"/>
    <w:rsid w:val="00491ED7"/>
    <w:rsid w:val="004A4610"/>
    <w:rsid w:val="004C54A6"/>
    <w:rsid w:val="004D3FB1"/>
    <w:rsid w:val="004E0813"/>
    <w:rsid w:val="00517EE5"/>
    <w:rsid w:val="005256FC"/>
    <w:rsid w:val="00551C82"/>
    <w:rsid w:val="00552A0F"/>
    <w:rsid w:val="005532ED"/>
    <w:rsid w:val="005559B3"/>
    <w:rsid w:val="00571FAE"/>
    <w:rsid w:val="00574D64"/>
    <w:rsid w:val="005B475F"/>
    <w:rsid w:val="005C697D"/>
    <w:rsid w:val="005D29DB"/>
    <w:rsid w:val="005D6734"/>
    <w:rsid w:val="005D7B2A"/>
    <w:rsid w:val="005F71C4"/>
    <w:rsid w:val="00601F5A"/>
    <w:rsid w:val="00602DB5"/>
    <w:rsid w:val="00603AFF"/>
    <w:rsid w:val="00636A3F"/>
    <w:rsid w:val="00640B52"/>
    <w:rsid w:val="006473F6"/>
    <w:rsid w:val="006664D1"/>
    <w:rsid w:val="00670AC7"/>
    <w:rsid w:val="006A605C"/>
    <w:rsid w:val="007074E7"/>
    <w:rsid w:val="00716673"/>
    <w:rsid w:val="00733A0F"/>
    <w:rsid w:val="00733BCF"/>
    <w:rsid w:val="007351CD"/>
    <w:rsid w:val="00736A84"/>
    <w:rsid w:val="00737E01"/>
    <w:rsid w:val="00741895"/>
    <w:rsid w:val="00751BD5"/>
    <w:rsid w:val="0075318A"/>
    <w:rsid w:val="007573D2"/>
    <w:rsid w:val="00772D7E"/>
    <w:rsid w:val="00784D93"/>
    <w:rsid w:val="0078550B"/>
    <w:rsid w:val="00785EA3"/>
    <w:rsid w:val="00787A1C"/>
    <w:rsid w:val="0079032B"/>
    <w:rsid w:val="007D1F0E"/>
    <w:rsid w:val="007E54CA"/>
    <w:rsid w:val="0080578E"/>
    <w:rsid w:val="0083223B"/>
    <w:rsid w:val="00856414"/>
    <w:rsid w:val="0085799D"/>
    <w:rsid w:val="00862DEE"/>
    <w:rsid w:val="00884E63"/>
    <w:rsid w:val="008A0685"/>
    <w:rsid w:val="008A13CB"/>
    <w:rsid w:val="008A421E"/>
    <w:rsid w:val="008B22C2"/>
    <w:rsid w:val="008B7131"/>
    <w:rsid w:val="008C40F3"/>
    <w:rsid w:val="008D5532"/>
    <w:rsid w:val="008E4460"/>
    <w:rsid w:val="008F5F22"/>
    <w:rsid w:val="008F6C00"/>
    <w:rsid w:val="009253E0"/>
    <w:rsid w:val="00927311"/>
    <w:rsid w:val="00933535"/>
    <w:rsid w:val="009450DC"/>
    <w:rsid w:val="0095409E"/>
    <w:rsid w:val="00961418"/>
    <w:rsid w:val="009624E6"/>
    <w:rsid w:val="00966328"/>
    <w:rsid w:val="00976E24"/>
    <w:rsid w:val="0098649A"/>
    <w:rsid w:val="009A5DB6"/>
    <w:rsid w:val="009D0EFB"/>
    <w:rsid w:val="009E6687"/>
    <w:rsid w:val="009F2382"/>
    <w:rsid w:val="009F7FF3"/>
    <w:rsid w:val="00A01752"/>
    <w:rsid w:val="00A018DF"/>
    <w:rsid w:val="00A0307F"/>
    <w:rsid w:val="00A24A7F"/>
    <w:rsid w:val="00A25958"/>
    <w:rsid w:val="00A371D5"/>
    <w:rsid w:val="00A42E5E"/>
    <w:rsid w:val="00A61E1D"/>
    <w:rsid w:val="00A927B4"/>
    <w:rsid w:val="00AB352C"/>
    <w:rsid w:val="00AC46E1"/>
    <w:rsid w:val="00AD1A46"/>
    <w:rsid w:val="00AE1DF0"/>
    <w:rsid w:val="00AE260F"/>
    <w:rsid w:val="00AE7AB2"/>
    <w:rsid w:val="00B04473"/>
    <w:rsid w:val="00B26BE6"/>
    <w:rsid w:val="00B2780C"/>
    <w:rsid w:val="00B32B10"/>
    <w:rsid w:val="00B372EB"/>
    <w:rsid w:val="00B37AE4"/>
    <w:rsid w:val="00B509F5"/>
    <w:rsid w:val="00B554ED"/>
    <w:rsid w:val="00B572EC"/>
    <w:rsid w:val="00B610EB"/>
    <w:rsid w:val="00B81A3D"/>
    <w:rsid w:val="00B830B2"/>
    <w:rsid w:val="00BC4A72"/>
    <w:rsid w:val="00BF039E"/>
    <w:rsid w:val="00C03556"/>
    <w:rsid w:val="00C0728E"/>
    <w:rsid w:val="00C11F7F"/>
    <w:rsid w:val="00C13731"/>
    <w:rsid w:val="00C329D6"/>
    <w:rsid w:val="00C4001C"/>
    <w:rsid w:val="00C43301"/>
    <w:rsid w:val="00C474FC"/>
    <w:rsid w:val="00C56BB1"/>
    <w:rsid w:val="00C715D1"/>
    <w:rsid w:val="00C8492D"/>
    <w:rsid w:val="00C87CA6"/>
    <w:rsid w:val="00C9093B"/>
    <w:rsid w:val="00C90B42"/>
    <w:rsid w:val="00C92DB5"/>
    <w:rsid w:val="00CA3BAF"/>
    <w:rsid w:val="00CB77B6"/>
    <w:rsid w:val="00CC2835"/>
    <w:rsid w:val="00CD1193"/>
    <w:rsid w:val="00CD1FEF"/>
    <w:rsid w:val="00D04A69"/>
    <w:rsid w:val="00D059F8"/>
    <w:rsid w:val="00D32481"/>
    <w:rsid w:val="00D37E2C"/>
    <w:rsid w:val="00D62283"/>
    <w:rsid w:val="00D80829"/>
    <w:rsid w:val="00D876D1"/>
    <w:rsid w:val="00DA0820"/>
    <w:rsid w:val="00DD3BFD"/>
    <w:rsid w:val="00DE22AB"/>
    <w:rsid w:val="00E02CA6"/>
    <w:rsid w:val="00E244F1"/>
    <w:rsid w:val="00E31878"/>
    <w:rsid w:val="00E44E39"/>
    <w:rsid w:val="00E71660"/>
    <w:rsid w:val="00E82CF5"/>
    <w:rsid w:val="00EA062F"/>
    <w:rsid w:val="00EB4C82"/>
    <w:rsid w:val="00EC0F53"/>
    <w:rsid w:val="00EC3E04"/>
    <w:rsid w:val="00EC4804"/>
    <w:rsid w:val="00ED55A2"/>
    <w:rsid w:val="00EE07B1"/>
    <w:rsid w:val="00EE45E2"/>
    <w:rsid w:val="00EE6054"/>
    <w:rsid w:val="00EE6324"/>
    <w:rsid w:val="00F11A38"/>
    <w:rsid w:val="00F11B00"/>
    <w:rsid w:val="00F347E7"/>
    <w:rsid w:val="00F37AE2"/>
    <w:rsid w:val="00F41E13"/>
    <w:rsid w:val="00F74584"/>
    <w:rsid w:val="00F940B5"/>
    <w:rsid w:val="00F966EC"/>
    <w:rsid w:val="00FA126C"/>
    <w:rsid w:val="00FA4B64"/>
    <w:rsid w:val="00FA75C2"/>
    <w:rsid w:val="00FC010C"/>
    <w:rsid w:val="00FF4E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71D5"/>
    <w:pPr>
      <w:keepNext/>
      <w:spacing w:after="0" w:line="240" w:lineRule="auto"/>
      <w:outlineLvl w:val="1"/>
    </w:pPr>
    <w:rPr>
      <w:rFonts w:ascii="Arial" w:eastAsia="Times New Roman" w:hAnsi="Arial" w:cs="Times New Roman"/>
      <w:b/>
      <w:snapToGrid w:val="0"/>
      <w:color w:val="000000"/>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F08"/>
    <w:pPr>
      <w:spacing w:after="0" w:line="240" w:lineRule="auto"/>
    </w:pPr>
  </w:style>
  <w:style w:type="paragraph" w:styleId="Prrafodelista">
    <w:name w:val="List Paragraph"/>
    <w:basedOn w:val="Normal"/>
    <w:uiPriority w:val="34"/>
    <w:qFormat/>
    <w:rsid w:val="00320984"/>
    <w:pPr>
      <w:ind w:left="720"/>
      <w:contextualSpacing/>
    </w:pPr>
  </w:style>
  <w:style w:type="paragraph" w:styleId="Textodeglobo">
    <w:name w:val="Balloon Text"/>
    <w:basedOn w:val="Normal"/>
    <w:link w:val="TextodegloboCar"/>
    <w:uiPriority w:val="99"/>
    <w:semiHidden/>
    <w:unhideWhenUsed/>
    <w:rsid w:val="008A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21E"/>
    <w:rPr>
      <w:rFonts w:ascii="Tahoma" w:hAnsi="Tahoma" w:cs="Tahoma"/>
      <w:sz w:val="16"/>
      <w:szCs w:val="16"/>
    </w:rPr>
  </w:style>
  <w:style w:type="paragraph" w:styleId="Encabezado">
    <w:name w:val="header"/>
    <w:basedOn w:val="Normal"/>
    <w:link w:val="EncabezadoCar"/>
    <w:unhideWhenUsed/>
    <w:rsid w:val="008A4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21E"/>
  </w:style>
  <w:style w:type="paragraph" w:styleId="Piedepgina">
    <w:name w:val="footer"/>
    <w:basedOn w:val="Normal"/>
    <w:link w:val="PiedepginaCar"/>
    <w:uiPriority w:val="99"/>
    <w:unhideWhenUsed/>
    <w:rsid w:val="008A4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21E"/>
  </w:style>
  <w:style w:type="paragraph" w:customStyle="1" w:styleId="ms-rtestyle-titulos1">
    <w:name w:val="ms-rtestyle-titulos_1"/>
    <w:basedOn w:val="Normal"/>
    <w:rsid w:val="00EE45E2"/>
    <w:pPr>
      <w:spacing w:before="100" w:beforeAutospacing="1" w:after="100" w:afterAutospacing="1" w:line="240" w:lineRule="auto"/>
      <w:jc w:val="center"/>
    </w:pPr>
    <w:rPr>
      <w:rFonts w:ascii="Arial" w:eastAsia="Times New Roman" w:hAnsi="Arial" w:cs="Arial"/>
      <w:b/>
      <w:bCs/>
      <w:color w:val="157006"/>
      <w:sz w:val="24"/>
      <w:szCs w:val="24"/>
      <w:lang w:eastAsia="es-CO"/>
    </w:rPr>
  </w:style>
  <w:style w:type="paragraph" w:customStyle="1" w:styleId="s4-wptoptable1">
    <w:name w:val="s4-wptoptable1"/>
    <w:basedOn w:val="Normal"/>
    <w:rsid w:val="00EE45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textonormal1">
    <w:name w:val="ms-rtestyle-texto_normal1"/>
    <w:basedOn w:val="Fuentedeprrafopredeter"/>
    <w:rsid w:val="00EE45E2"/>
    <w:rPr>
      <w:rFonts w:ascii="Arial" w:hAnsi="Arial" w:cs="Arial" w:hint="default"/>
      <w:color w:val="333333"/>
      <w:sz w:val="21"/>
      <w:szCs w:val="21"/>
    </w:rPr>
  </w:style>
  <w:style w:type="paragraph" w:customStyle="1" w:styleId="ms-rtestyle-textonormal">
    <w:name w:val="ms-rtestyle-texto_normal"/>
    <w:basedOn w:val="Normal"/>
    <w:rsid w:val="00EE45E2"/>
    <w:pPr>
      <w:spacing w:before="100" w:beforeAutospacing="1" w:after="100" w:afterAutospacing="1" w:line="240" w:lineRule="auto"/>
      <w:jc w:val="both"/>
    </w:pPr>
    <w:rPr>
      <w:rFonts w:ascii="Arial" w:eastAsia="Times New Roman" w:hAnsi="Arial" w:cs="Arial"/>
      <w:color w:val="333333"/>
      <w:sz w:val="21"/>
      <w:szCs w:val="21"/>
      <w:lang w:eastAsia="es-CO"/>
    </w:rPr>
  </w:style>
  <w:style w:type="paragraph" w:customStyle="1" w:styleId="Contenidodelatabla">
    <w:name w:val="Contenido de la tabla"/>
    <w:basedOn w:val="Normal"/>
    <w:rsid w:val="002D3532"/>
    <w:pPr>
      <w:suppressAutoHyphens/>
      <w:overflowPunct w:val="0"/>
      <w:autoSpaceDE w:val="0"/>
      <w:spacing w:after="120" w:line="240" w:lineRule="auto"/>
      <w:textAlignment w:val="baseline"/>
    </w:pPr>
    <w:rPr>
      <w:rFonts w:ascii="Times New Roman" w:eastAsia="Times New Roman" w:hAnsi="Times New Roman" w:cs="Times New Roman"/>
      <w:sz w:val="24"/>
      <w:szCs w:val="20"/>
      <w:lang w:val="en-US" w:eastAsia="es-CO"/>
    </w:rPr>
  </w:style>
  <w:style w:type="character" w:customStyle="1" w:styleId="Ttulo2Car">
    <w:name w:val="Título 2 Car"/>
    <w:basedOn w:val="Fuentedeprrafopredeter"/>
    <w:link w:val="Ttulo2"/>
    <w:rsid w:val="00A371D5"/>
    <w:rPr>
      <w:rFonts w:ascii="Arial" w:eastAsia="Times New Roman" w:hAnsi="Arial" w:cs="Times New Roman"/>
      <w:b/>
      <w:snapToGrid w:val="0"/>
      <w:color w:val="000000"/>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71D5"/>
    <w:pPr>
      <w:keepNext/>
      <w:spacing w:after="0" w:line="240" w:lineRule="auto"/>
      <w:outlineLvl w:val="1"/>
    </w:pPr>
    <w:rPr>
      <w:rFonts w:ascii="Arial" w:eastAsia="Times New Roman" w:hAnsi="Arial" w:cs="Times New Roman"/>
      <w:b/>
      <w:snapToGrid w:val="0"/>
      <w:color w:val="000000"/>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F08"/>
    <w:pPr>
      <w:spacing w:after="0" w:line="240" w:lineRule="auto"/>
    </w:pPr>
  </w:style>
  <w:style w:type="paragraph" w:styleId="Prrafodelista">
    <w:name w:val="List Paragraph"/>
    <w:basedOn w:val="Normal"/>
    <w:uiPriority w:val="34"/>
    <w:qFormat/>
    <w:rsid w:val="00320984"/>
    <w:pPr>
      <w:ind w:left="720"/>
      <w:contextualSpacing/>
    </w:pPr>
  </w:style>
  <w:style w:type="paragraph" w:styleId="Textodeglobo">
    <w:name w:val="Balloon Text"/>
    <w:basedOn w:val="Normal"/>
    <w:link w:val="TextodegloboCar"/>
    <w:uiPriority w:val="99"/>
    <w:semiHidden/>
    <w:unhideWhenUsed/>
    <w:rsid w:val="008A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21E"/>
    <w:rPr>
      <w:rFonts w:ascii="Tahoma" w:hAnsi="Tahoma" w:cs="Tahoma"/>
      <w:sz w:val="16"/>
      <w:szCs w:val="16"/>
    </w:rPr>
  </w:style>
  <w:style w:type="paragraph" w:styleId="Encabezado">
    <w:name w:val="header"/>
    <w:basedOn w:val="Normal"/>
    <w:link w:val="EncabezadoCar"/>
    <w:unhideWhenUsed/>
    <w:rsid w:val="008A4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21E"/>
  </w:style>
  <w:style w:type="paragraph" w:styleId="Piedepgina">
    <w:name w:val="footer"/>
    <w:basedOn w:val="Normal"/>
    <w:link w:val="PiedepginaCar"/>
    <w:uiPriority w:val="99"/>
    <w:unhideWhenUsed/>
    <w:rsid w:val="008A4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21E"/>
  </w:style>
  <w:style w:type="paragraph" w:customStyle="1" w:styleId="ms-rtestyle-titulos1">
    <w:name w:val="ms-rtestyle-titulos_1"/>
    <w:basedOn w:val="Normal"/>
    <w:rsid w:val="00EE45E2"/>
    <w:pPr>
      <w:spacing w:before="100" w:beforeAutospacing="1" w:after="100" w:afterAutospacing="1" w:line="240" w:lineRule="auto"/>
      <w:jc w:val="center"/>
    </w:pPr>
    <w:rPr>
      <w:rFonts w:ascii="Arial" w:eastAsia="Times New Roman" w:hAnsi="Arial" w:cs="Arial"/>
      <w:b/>
      <w:bCs/>
      <w:color w:val="157006"/>
      <w:sz w:val="24"/>
      <w:szCs w:val="24"/>
      <w:lang w:eastAsia="es-CO"/>
    </w:rPr>
  </w:style>
  <w:style w:type="paragraph" w:customStyle="1" w:styleId="s4-wptoptable1">
    <w:name w:val="s4-wptoptable1"/>
    <w:basedOn w:val="Normal"/>
    <w:rsid w:val="00EE45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textonormal1">
    <w:name w:val="ms-rtestyle-texto_normal1"/>
    <w:basedOn w:val="Fuentedeprrafopredeter"/>
    <w:rsid w:val="00EE45E2"/>
    <w:rPr>
      <w:rFonts w:ascii="Arial" w:hAnsi="Arial" w:cs="Arial" w:hint="default"/>
      <w:color w:val="333333"/>
      <w:sz w:val="21"/>
      <w:szCs w:val="21"/>
    </w:rPr>
  </w:style>
  <w:style w:type="paragraph" w:customStyle="1" w:styleId="ms-rtestyle-textonormal">
    <w:name w:val="ms-rtestyle-texto_normal"/>
    <w:basedOn w:val="Normal"/>
    <w:rsid w:val="00EE45E2"/>
    <w:pPr>
      <w:spacing w:before="100" w:beforeAutospacing="1" w:after="100" w:afterAutospacing="1" w:line="240" w:lineRule="auto"/>
      <w:jc w:val="both"/>
    </w:pPr>
    <w:rPr>
      <w:rFonts w:ascii="Arial" w:eastAsia="Times New Roman" w:hAnsi="Arial" w:cs="Arial"/>
      <w:color w:val="333333"/>
      <w:sz w:val="21"/>
      <w:szCs w:val="21"/>
      <w:lang w:eastAsia="es-CO"/>
    </w:rPr>
  </w:style>
  <w:style w:type="paragraph" w:customStyle="1" w:styleId="Contenidodelatabla">
    <w:name w:val="Contenido de la tabla"/>
    <w:basedOn w:val="Normal"/>
    <w:rsid w:val="002D3532"/>
    <w:pPr>
      <w:suppressAutoHyphens/>
      <w:overflowPunct w:val="0"/>
      <w:autoSpaceDE w:val="0"/>
      <w:spacing w:after="120" w:line="240" w:lineRule="auto"/>
      <w:textAlignment w:val="baseline"/>
    </w:pPr>
    <w:rPr>
      <w:rFonts w:ascii="Times New Roman" w:eastAsia="Times New Roman" w:hAnsi="Times New Roman" w:cs="Times New Roman"/>
      <w:sz w:val="24"/>
      <w:szCs w:val="20"/>
      <w:lang w:val="en-US" w:eastAsia="es-CO"/>
    </w:rPr>
  </w:style>
  <w:style w:type="character" w:customStyle="1" w:styleId="Ttulo2Car">
    <w:name w:val="Título 2 Car"/>
    <w:basedOn w:val="Fuentedeprrafopredeter"/>
    <w:link w:val="Ttulo2"/>
    <w:rsid w:val="00A371D5"/>
    <w:rPr>
      <w:rFonts w:ascii="Arial" w:eastAsia="Times New Roman" w:hAnsi="Arial" w:cs="Times New Roman"/>
      <w:b/>
      <w:snapToGrid w:val="0"/>
      <w:color w:val="000000"/>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662">
      <w:bodyDiv w:val="1"/>
      <w:marLeft w:val="0"/>
      <w:marRight w:val="0"/>
      <w:marTop w:val="0"/>
      <w:marBottom w:val="0"/>
      <w:divBdr>
        <w:top w:val="none" w:sz="0" w:space="0" w:color="auto"/>
        <w:left w:val="none" w:sz="0" w:space="0" w:color="auto"/>
        <w:bottom w:val="none" w:sz="0" w:space="0" w:color="auto"/>
        <w:right w:val="none" w:sz="0" w:space="0" w:color="auto"/>
      </w:divBdr>
    </w:div>
    <w:div w:id="121728696">
      <w:bodyDiv w:val="1"/>
      <w:marLeft w:val="0"/>
      <w:marRight w:val="0"/>
      <w:marTop w:val="0"/>
      <w:marBottom w:val="0"/>
      <w:divBdr>
        <w:top w:val="none" w:sz="0" w:space="0" w:color="auto"/>
        <w:left w:val="none" w:sz="0" w:space="0" w:color="auto"/>
        <w:bottom w:val="none" w:sz="0" w:space="0" w:color="auto"/>
        <w:right w:val="none" w:sz="0" w:space="0" w:color="auto"/>
      </w:divBdr>
    </w:div>
    <w:div w:id="154537179">
      <w:bodyDiv w:val="1"/>
      <w:marLeft w:val="0"/>
      <w:marRight w:val="0"/>
      <w:marTop w:val="0"/>
      <w:marBottom w:val="0"/>
      <w:divBdr>
        <w:top w:val="none" w:sz="0" w:space="0" w:color="auto"/>
        <w:left w:val="none" w:sz="0" w:space="0" w:color="auto"/>
        <w:bottom w:val="none" w:sz="0" w:space="0" w:color="auto"/>
        <w:right w:val="none" w:sz="0" w:space="0" w:color="auto"/>
      </w:divBdr>
    </w:div>
    <w:div w:id="154687652">
      <w:bodyDiv w:val="1"/>
      <w:marLeft w:val="0"/>
      <w:marRight w:val="0"/>
      <w:marTop w:val="0"/>
      <w:marBottom w:val="0"/>
      <w:divBdr>
        <w:top w:val="none" w:sz="0" w:space="0" w:color="auto"/>
        <w:left w:val="none" w:sz="0" w:space="0" w:color="auto"/>
        <w:bottom w:val="none" w:sz="0" w:space="0" w:color="auto"/>
        <w:right w:val="none" w:sz="0" w:space="0" w:color="auto"/>
      </w:divBdr>
    </w:div>
    <w:div w:id="221138082">
      <w:bodyDiv w:val="1"/>
      <w:marLeft w:val="0"/>
      <w:marRight w:val="0"/>
      <w:marTop w:val="0"/>
      <w:marBottom w:val="0"/>
      <w:divBdr>
        <w:top w:val="none" w:sz="0" w:space="0" w:color="auto"/>
        <w:left w:val="none" w:sz="0" w:space="0" w:color="auto"/>
        <w:bottom w:val="none" w:sz="0" w:space="0" w:color="auto"/>
        <w:right w:val="none" w:sz="0" w:space="0" w:color="auto"/>
      </w:divBdr>
    </w:div>
    <w:div w:id="294870151">
      <w:bodyDiv w:val="1"/>
      <w:marLeft w:val="0"/>
      <w:marRight w:val="0"/>
      <w:marTop w:val="0"/>
      <w:marBottom w:val="0"/>
      <w:divBdr>
        <w:top w:val="none" w:sz="0" w:space="0" w:color="auto"/>
        <w:left w:val="none" w:sz="0" w:space="0" w:color="auto"/>
        <w:bottom w:val="none" w:sz="0" w:space="0" w:color="auto"/>
        <w:right w:val="none" w:sz="0" w:space="0" w:color="auto"/>
      </w:divBdr>
    </w:div>
    <w:div w:id="298799900">
      <w:bodyDiv w:val="1"/>
      <w:marLeft w:val="0"/>
      <w:marRight w:val="0"/>
      <w:marTop w:val="0"/>
      <w:marBottom w:val="0"/>
      <w:divBdr>
        <w:top w:val="none" w:sz="0" w:space="0" w:color="auto"/>
        <w:left w:val="none" w:sz="0" w:space="0" w:color="auto"/>
        <w:bottom w:val="none" w:sz="0" w:space="0" w:color="auto"/>
        <w:right w:val="none" w:sz="0" w:space="0" w:color="auto"/>
      </w:divBdr>
    </w:div>
    <w:div w:id="354844339">
      <w:bodyDiv w:val="1"/>
      <w:marLeft w:val="0"/>
      <w:marRight w:val="0"/>
      <w:marTop w:val="0"/>
      <w:marBottom w:val="0"/>
      <w:divBdr>
        <w:top w:val="none" w:sz="0" w:space="0" w:color="auto"/>
        <w:left w:val="none" w:sz="0" w:space="0" w:color="auto"/>
        <w:bottom w:val="none" w:sz="0" w:space="0" w:color="auto"/>
        <w:right w:val="none" w:sz="0" w:space="0" w:color="auto"/>
      </w:divBdr>
    </w:div>
    <w:div w:id="388573925">
      <w:bodyDiv w:val="1"/>
      <w:marLeft w:val="0"/>
      <w:marRight w:val="0"/>
      <w:marTop w:val="0"/>
      <w:marBottom w:val="0"/>
      <w:divBdr>
        <w:top w:val="none" w:sz="0" w:space="0" w:color="auto"/>
        <w:left w:val="none" w:sz="0" w:space="0" w:color="auto"/>
        <w:bottom w:val="none" w:sz="0" w:space="0" w:color="auto"/>
        <w:right w:val="none" w:sz="0" w:space="0" w:color="auto"/>
      </w:divBdr>
    </w:div>
    <w:div w:id="394277293">
      <w:bodyDiv w:val="1"/>
      <w:marLeft w:val="0"/>
      <w:marRight w:val="0"/>
      <w:marTop w:val="0"/>
      <w:marBottom w:val="0"/>
      <w:divBdr>
        <w:top w:val="none" w:sz="0" w:space="0" w:color="auto"/>
        <w:left w:val="none" w:sz="0" w:space="0" w:color="auto"/>
        <w:bottom w:val="none" w:sz="0" w:space="0" w:color="auto"/>
        <w:right w:val="none" w:sz="0" w:space="0" w:color="auto"/>
      </w:divBdr>
    </w:div>
    <w:div w:id="468062242">
      <w:bodyDiv w:val="1"/>
      <w:marLeft w:val="0"/>
      <w:marRight w:val="0"/>
      <w:marTop w:val="0"/>
      <w:marBottom w:val="0"/>
      <w:divBdr>
        <w:top w:val="none" w:sz="0" w:space="0" w:color="auto"/>
        <w:left w:val="none" w:sz="0" w:space="0" w:color="auto"/>
        <w:bottom w:val="none" w:sz="0" w:space="0" w:color="auto"/>
        <w:right w:val="none" w:sz="0" w:space="0" w:color="auto"/>
      </w:divBdr>
    </w:div>
    <w:div w:id="480273934">
      <w:bodyDiv w:val="1"/>
      <w:marLeft w:val="0"/>
      <w:marRight w:val="0"/>
      <w:marTop w:val="0"/>
      <w:marBottom w:val="0"/>
      <w:divBdr>
        <w:top w:val="none" w:sz="0" w:space="0" w:color="auto"/>
        <w:left w:val="none" w:sz="0" w:space="0" w:color="auto"/>
        <w:bottom w:val="none" w:sz="0" w:space="0" w:color="auto"/>
        <w:right w:val="none" w:sz="0" w:space="0" w:color="auto"/>
      </w:divBdr>
    </w:div>
    <w:div w:id="483742597">
      <w:bodyDiv w:val="1"/>
      <w:marLeft w:val="0"/>
      <w:marRight w:val="0"/>
      <w:marTop w:val="0"/>
      <w:marBottom w:val="0"/>
      <w:divBdr>
        <w:top w:val="none" w:sz="0" w:space="0" w:color="auto"/>
        <w:left w:val="none" w:sz="0" w:space="0" w:color="auto"/>
        <w:bottom w:val="none" w:sz="0" w:space="0" w:color="auto"/>
        <w:right w:val="none" w:sz="0" w:space="0" w:color="auto"/>
      </w:divBdr>
    </w:div>
    <w:div w:id="491720313">
      <w:bodyDiv w:val="1"/>
      <w:marLeft w:val="0"/>
      <w:marRight w:val="0"/>
      <w:marTop w:val="0"/>
      <w:marBottom w:val="0"/>
      <w:divBdr>
        <w:top w:val="none" w:sz="0" w:space="0" w:color="auto"/>
        <w:left w:val="none" w:sz="0" w:space="0" w:color="auto"/>
        <w:bottom w:val="none" w:sz="0" w:space="0" w:color="auto"/>
        <w:right w:val="none" w:sz="0" w:space="0" w:color="auto"/>
      </w:divBdr>
    </w:div>
    <w:div w:id="573705163">
      <w:bodyDiv w:val="1"/>
      <w:marLeft w:val="0"/>
      <w:marRight w:val="0"/>
      <w:marTop w:val="0"/>
      <w:marBottom w:val="0"/>
      <w:divBdr>
        <w:top w:val="none" w:sz="0" w:space="0" w:color="auto"/>
        <w:left w:val="none" w:sz="0" w:space="0" w:color="auto"/>
        <w:bottom w:val="none" w:sz="0" w:space="0" w:color="auto"/>
        <w:right w:val="none" w:sz="0" w:space="0" w:color="auto"/>
      </w:divBdr>
    </w:div>
    <w:div w:id="694379387">
      <w:bodyDiv w:val="1"/>
      <w:marLeft w:val="0"/>
      <w:marRight w:val="0"/>
      <w:marTop w:val="0"/>
      <w:marBottom w:val="0"/>
      <w:divBdr>
        <w:top w:val="none" w:sz="0" w:space="0" w:color="auto"/>
        <w:left w:val="none" w:sz="0" w:space="0" w:color="auto"/>
        <w:bottom w:val="none" w:sz="0" w:space="0" w:color="auto"/>
        <w:right w:val="none" w:sz="0" w:space="0" w:color="auto"/>
      </w:divBdr>
    </w:div>
    <w:div w:id="859004149">
      <w:bodyDiv w:val="1"/>
      <w:marLeft w:val="0"/>
      <w:marRight w:val="0"/>
      <w:marTop w:val="0"/>
      <w:marBottom w:val="0"/>
      <w:divBdr>
        <w:top w:val="none" w:sz="0" w:space="0" w:color="auto"/>
        <w:left w:val="none" w:sz="0" w:space="0" w:color="auto"/>
        <w:bottom w:val="none" w:sz="0" w:space="0" w:color="auto"/>
        <w:right w:val="none" w:sz="0" w:space="0" w:color="auto"/>
      </w:divBdr>
    </w:div>
    <w:div w:id="1008407675">
      <w:bodyDiv w:val="1"/>
      <w:marLeft w:val="0"/>
      <w:marRight w:val="0"/>
      <w:marTop w:val="0"/>
      <w:marBottom w:val="0"/>
      <w:divBdr>
        <w:top w:val="none" w:sz="0" w:space="0" w:color="auto"/>
        <w:left w:val="none" w:sz="0" w:space="0" w:color="auto"/>
        <w:bottom w:val="none" w:sz="0" w:space="0" w:color="auto"/>
        <w:right w:val="none" w:sz="0" w:space="0" w:color="auto"/>
      </w:divBdr>
    </w:div>
    <w:div w:id="1066495779">
      <w:bodyDiv w:val="1"/>
      <w:marLeft w:val="0"/>
      <w:marRight w:val="0"/>
      <w:marTop w:val="0"/>
      <w:marBottom w:val="0"/>
      <w:divBdr>
        <w:top w:val="none" w:sz="0" w:space="0" w:color="auto"/>
        <w:left w:val="none" w:sz="0" w:space="0" w:color="auto"/>
        <w:bottom w:val="none" w:sz="0" w:space="0" w:color="auto"/>
        <w:right w:val="none" w:sz="0" w:space="0" w:color="auto"/>
      </w:divBdr>
    </w:div>
    <w:div w:id="1076853302">
      <w:bodyDiv w:val="1"/>
      <w:marLeft w:val="0"/>
      <w:marRight w:val="0"/>
      <w:marTop w:val="0"/>
      <w:marBottom w:val="0"/>
      <w:divBdr>
        <w:top w:val="none" w:sz="0" w:space="0" w:color="auto"/>
        <w:left w:val="none" w:sz="0" w:space="0" w:color="auto"/>
        <w:bottom w:val="none" w:sz="0" w:space="0" w:color="auto"/>
        <w:right w:val="none" w:sz="0" w:space="0" w:color="auto"/>
      </w:divBdr>
    </w:div>
    <w:div w:id="1182662726">
      <w:bodyDiv w:val="1"/>
      <w:marLeft w:val="0"/>
      <w:marRight w:val="0"/>
      <w:marTop w:val="0"/>
      <w:marBottom w:val="0"/>
      <w:divBdr>
        <w:top w:val="none" w:sz="0" w:space="0" w:color="auto"/>
        <w:left w:val="none" w:sz="0" w:space="0" w:color="auto"/>
        <w:bottom w:val="none" w:sz="0" w:space="0" w:color="auto"/>
        <w:right w:val="none" w:sz="0" w:space="0" w:color="auto"/>
      </w:divBdr>
    </w:div>
    <w:div w:id="1211260389">
      <w:bodyDiv w:val="1"/>
      <w:marLeft w:val="0"/>
      <w:marRight w:val="0"/>
      <w:marTop w:val="0"/>
      <w:marBottom w:val="0"/>
      <w:divBdr>
        <w:top w:val="none" w:sz="0" w:space="0" w:color="auto"/>
        <w:left w:val="none" w:sz="0" w:space="0" w:color="auto"/>
        <w:bottom w:val="none" w:sz="0" w:space="0" w:color="auto"/>
        <w:right w:val="none" w:sz="0" w:space="0" w:color="auto"/>
      </w:divBdr>
    </w:div>
    <w:div w:id="1299070709">
      <w:bodyDiv w:val="1"/>
      <w:marLeft w:val="0"/>
      <w:marRight w:val="0"/>
      <w:marTop w:val="0"/>
      <w:marBottom w:val="0"/>
      <w:divBdr>
        <w:top w:val="none" w:sz="0" w:space="0" w:color="auto"/>
        <w:left w:val="none" w:sz="0" w:space="0" w:color="auto"/>
        <w:bottom w:val="none" w:sz="0" w:space="0" w:color="auto"/>
        <w:right w:val="none" w:sz="0" w:space="0" w:color="auto"/>
      </w:divBdr>
    </w:div>
    <w:div w:id="1356153213">
      <w:bodyDiv w:val="1"/>
      <w:marLeft w:val="0"/>
      <w:marRight w:val="0"/>
      <w:marTop w:val="0"/>
      <w:marBottom w:val="0"/>
      <w:divBdr>
        <w:top w:val="none" w:sz="0" w:space="0" w:color="auto"/>
        <w:left w:val="none" w:sz="0" w:space="0" w:color="auto"/>
        <w:bottom w:val="none" w:sz="0" w:space="0" w:color="auto"/>
        <w:right w:val="none" w:sz="0" w:space="0" w:color="auto"/>
      </w:divBdr>
    </w:div>
    <w:div w:id="1438988327">
      <w:bodyDiv w:val="1"/>
      <w:marLeft w:val="0"/>
      <w:marRight w:val="0"/>
      <w:marTop w:val="0"/>
      <w:marBottom w:val="0"/>
      <w:divBdr>
        <w:top w:val="none" w:sz="0" w:space="0" w:color="auto"/>
        <w:left w:val="none" w:sz="0" w:space="0" w:color="auto"/>
        <w:bottom w:val="none" w:sz="0" w:space="0" w:color="auto"/>
        <w:right w:val="none" w:sz="0" w:space="0" w:color="auto"/>
      </w:divBdr>
    </w:div>
    <w:div w:id="1555504195">
      <w:bodyDiv w:val="1"/>
      <w:marLeft w:val="0"/>
      <w:marRight w:val="0"/>
      <w:marTop w:val="0"/>
      <w:marBottom w:val="0"/>
      <w:divBdr>
        <w:top w:val="none" w:sz="0" w:space="0" w:color="auto"/>
        <w:left w:val="none" w:sz="0" w:space="0" w:color="auto"/>
        <w:bottom w:val="none" w:sz="0" w:space="0" w:color="auto"/>
        <w:right w:val="none" w:sz="0" w:space="0" w:color="auto"/>
      </w:divBdr>
    </w:div>
    <w:div w:id="1728259204">
      <w:bodyDiv w:val="1"/>
      <w:marLeft w:val="0"/>
      <w:marRight w:val="0"/>
      <w:marTop w:val="0"/>
      <w:marBottom w:val="0"/>
      <w:divBdr>
        <w:top w:val="none" w:sz="0" w:space="0" w:color="auto"/>
        <w:left w:val="none" w:sz="0" w:space="0" w:color="auto"/>
        <w:bottom w:val="none" w:sz="0" w:space="0" w:color="auto"/>
        <w:right w:val="none" w:sz="0" w:space="0" w:color="auto"/>
      </w:divBdr>
    </w:div>
    <w:div w:id="1740444623">
      <w:bodyDiv w:val="1"/>
      <w:marLeft w:val="0"/>
      <w:marRight w:val="0"/>
      <w:marTop w:val="0"/>
      <w:marBottom w:val="0"/>
      <w:divBdr>
        <w:top w:val="none" w:sz="0" w:space="0" w:color="auto"/>
        <w:left w:val="none" w:sz="0" w:space="0" w:color="auto"/>
        <w:bottom w:val="none" w:sz="0" w:space="0" w:color="auto"/>
        <w:right w:val="none" w:sz="0" w:space="0" w:color="auto"/>
      </w:divBdr>
    </w:div>
    <w:div w:id="1834878487">
      <w:bodyDiv w:val="1"/>
      <w:marLeft w:val="0"/>
      <w:marRight w:val="0"/>
      <w:marTop w:val="0"/>
      <w:marBottom w:val="0"/>
      <w:divBdr>
        <w:top w:val="none" w:sz="0" w:space="0" w:color="auto"/>
        <w:left w:val="none" w:sz="0" w:space="0" w:color="auto"/>
        <w:bottom w:val="none" w:sz="0" w:space="0" w:color="auto"/>
        <w:right w:val="none" w:sz="0" w:space="0" w:color="auto"/>
      </w:divBdr>
    </w:div>
    <w:div w:id="1933121834">
      <w:bodyDiv w:val="1"/>
      <w:marLeft w:val="0"/>
      <w:marRight w:val="0"/>
      <w:marTop w:val="0"/>
      <w:marBottom w:val="0"/>
      <w:divBdr>
        <w:top w:val="none" w:sz="0" w:space="0" w:color="auto"/>
        <w:left w:val="none" w:sz="0" w:space="0" w:color="auto"/>
        <w:bottom w:val="none" w:sz="0" w:space="0" w:color="auto"/>
        <w:right w:val="none" w:sz="0" w:space="0" w:color="auto"/>
      </w:divBdr>
    </w:div>
    <w:div w:id="2021155443">
      <w:bodyDiv w:val="1"/>
      <w:marLeft w:val="0"/>
      <w:marRight w:val="0"/>
      <w:marTop w:val="0"/>
      <w:marBottom w:val="0"/>
      <w:divBdr>
        <w:top w:val="none" w:sz="0" w:space="0" w:color="auto"/>
        <w:left w:val="none" w:sz="0" w:space="0" w:color="auto"/>
        <w:bottom w:val="none" w:sz="0" w:space="0" w:color="auto"/>
        <w:right w:val="none" w:sz="0" w:space="0" w:color="auto"/>
      </w:divBdr>
    </w:div>
    <w:div w:id="2075618772">
      <w:bodyDiv w:val="1"/>
      <w:marLeft w:val="0"/>
      <w:marRight w:val="0"/>
      <w:marTop w:val="0"/>
      <w:marBottom w:val="0"/>
      <w:divBdr>
        <w:top w:val="none" w:sz="0" w:space="0" w:color="auto"/>
        <w:left w:val="none" w:sz="0" w:space="0" w:color="auto"/>
        <w:bottom w:val="none" w:sz="0" w:space="0" w:color="auto"/>
        <w:right w:val="none" w:sz="0" w:space="0" w:color="auto"/>
      </w:divBdr>
    </w:div>
    <w:div w:id="20801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9C088A4D56FB848A7A9851CB0E2C086" ma:contentTypeVersion="1" ma:contentTypeDescription="Crear nuevo documento." ma:contentTypeScope="" ma:versionID="8dd28d8df7ba68396da154f767487bcc">
  <xsd:schema xmlns:xsd="http://www.w3.org/2001/XMLSchema" xmlns:xs="http://www.w3.org/2001/XMLSchema" xmlns:p="http://schemas.microsoft.com/office/2006/metadata/properties" xmlns:ns2="95f6635b-f59f-440f-9d2e-f5ae66712f60" targetNamespace="http://schemas.microsoft.com/office/2006/metadata/properties" ma:root="true" ma:fieldsID="d3dfc6a4cea91e152d81d17733ba3130" ns2:_="">
    <xsd:import namespace="95f6635b-f59f-440f-9d2e-f5ae66712f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91DC3-B486-46C5-846D-54AA46C84FC5}"/>
</file>

<file path=customXml/itemProps2.xml><?xml version="1.0" encoding="utf-8"?>
<ds:datastoreItem xmlns:ds="http://schemas.openxmlformats.org/officeDocument/2006/customXml" ds:itemID="{BA2C18F3-EBDC-4EAE-B79F-32DF51132C98}"/>
</file>

<file path=customXml/itemProps3.xml><?xml version="1.0" encoding="utf-8"?>
<ds:datastoreItem xmlns:ds="http://schemas.openxmlformats.org/officeDocument/2006/customXml" ds:itemID="{75CC4EC6-FF64-4933-B4AC-5EFFC5DCD9EB}"/>
</file>

<file path=customXml/itemProps4.xml><?xml version="1.0" encoding="utf-8"?>
<ds:datastoreItem xmlns:ds="http://schemas.openxmlformats.org/officeDocument/2006/customXml" ds:itemID="{1C269990-BBF5-43F4-8EAA-EFD0B303BE5F}"/>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María Hincapie Londoño</dc:creator>
  <cp:lastModifiedBy>Andersson Benitez Arboleda</cp:lastModifiedBy>
  <cp:revision>2</cp:revision>
  <cp:lastPrinted>2012-12-26T19:38:00Z</cp:lastPrinted>
  <dcterms:created xsi:type="dcterms:W3CDTF">2013-09-25T15:56:00Z</dcterms:created>
  <dcterms:modified xsi:type="dcterms:W3CDTF">2013-09-25T15:56:00Z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0x010100E9C088A4D56FB848A7A9851CB0E2C086</vt:lpwstr>
  </property>
</Properties>
</file>